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July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Results of Operations and Financial Condition- Second Quarter of 2022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July 5, 2022,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xml:space="preserve">”) issued a press release entitled “Kornit Digital Announces Preliminary Second Quarter 2022 Financial Results,” in which Kornit reported certain preliminary results of its operations for the second quarter of 2022, ended June 30, 2022. A copy of that press release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hereto.</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July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Alon Rozner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6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5, 2022 titled “Kornit Digital Announces Preliminary Second Quarter 2022 Financial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580" w:type="dxa"/>
            <w:vAlign w:val="bottom"/>
            <w:tcBorders>
              <w:top w:val="single" w:sz="8" w:color="0000EE"/>
              <w:bottom w:val="single" w:sz="8" w:color="auto"/>
            </w:tcBorders>
          </w:tcPr>
          <w:p>
            <w:pPr>
              <w:jc w:val="right"/>
              <w:ind w:right="393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Digital</w:t>
      </w:r>
    </w:p>
    <w:p>
      <w:pPr>
        <w:spacing w:after="0" w:line="9"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12 Ha`Amal St., Afek Park, Rosh-Ha`Ayin 4809246, Israel Tel: +972.3.908.5800 www.kornit.com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G. Backman</w:t>
      </w:r>
    </w:p>
    <w:p>
      <w:pPr>
        <w:spacing w:after="0" w:line="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Global Head of Investor Relations andrew.backman@kornit.com</w:t>
      </w:r>
    </w:p>
    <w:p>
      <w:pPr>
        <w:spacing w:after="0" w:line="20" w:lineRule="exact"/>
        <w:rPr>
          <w:sz w:val="20"/>
          <w:szCs w:val="20"/>
          <w:color w:val="auto"/>
        </w:rPr>
      </w:pPr>
      <w:r>
        <w:rPr>
          <w:sz w:val="20"/>
          <w:szCs w:val="20"/>
          <w:color w:val="auto"/>
        </w:rPr>
        <w:br w:type="column"/>
      </w:r>
    </w:p>
    <w:p>
      <w:pPr>
        <w:ind w:left="68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173990</wp:posOffset>
            </wp:positionV>
            <wp:extent cx="1354455" cy="1165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Kornit Digital Announces Preliminary Second Quarter 2022 Financial Results</w:t>
      </w:r>
    </w:p>
    <w:p>
      <w:pPr>
        <w:spacing w:after="0" w:line="2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July 5, 2022, Rosh Ha’ayin, Israel – Kornit Digital Ltd. (“Kornit” or “The Company”) (Nasdaq: KRNT), a worldwide market leader in sustainable, on-demand, digital fashion</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and textile production technologies, announced today preliminary results for the second quarter ended June 30, 2022. The information in this press release is approximate due to the preliminary nature of the announcement and remains subject to normal quarter-end closing review.</w:t>
      </w:r>
    </w:p>
    <w:p>
      <w:pPr>
        <w:spacing w:after="0" w:line="1014" w:lineRule="exact"/>
        <w:rPr>
          <w:sz w:val="20"/>
          <w:szCs w:val="20"/>
          <w:color w:val="auto"/>
        </w:rPr>
      </w:pPr>
    </w:p>
    <w:p>
      <w:pPr>
        <w:sectPr>
          <w:pgSz w:w="11900" w:h="16838" w:orient="portrait"/>
          <w:cols w:equalWidth="0" w:num="2">
            <w:col w:w="2660" w:space="720"/>
            <w:col w:w="7860"/>
          </w:cols>
          <w:pgMar w:left="320" w:top="117" w:right="339" w:bottom="1440" w:gutter="0" w:footer="0" w:header="0"/>
        </w:sectPr>
      </w:pP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re-calibration of e-commerce growth, combined with macro headwinds which meaningfully accelerated in the last few weeks of the quarter, as well as delays in the completion of customer production facilities, resulted in a significantly slower pace of direct-to-garment (DTG) systems orders in the second quarter as compared to our prior expectations,” said Ronen Samuel, Chief Executive Officer of Kornit Digital.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Samuel continued, “We have entered a period where some of our customers are working through excess capacity built throughout the two-year pandemic period, which we expect to continue for the near-term. At the same time, based on our focused investments in R&amp;D over the past several years, we are working with our customers and prospects on several meaningful growth initiatives, including new product introductions, upgrades, and novel applications that we believe will open up new addressable markets and help drive incremental demand in their businesses. We see meaningful post-pandemic opportunities with major brands and retailers shifting production from mass-analog off-shore production to short-run, near-shore production, and believe Kornit is well positioned to take advantage of these trends.”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Samuel concluded, “Kornit is an extremely strong company with a profitable business model, robust balance sheet, intimate customer relationships and a dedicated global team of professionals. We believe the industry will continue its long-term secular growth and are confident in our ability to successfully navigate this near-term volatility. We remain committed to profitable growth and will continue to lead the digital transformation of the industry. We look forward to providing additional updates regarding our second quarter results and operations on our next earnings conference call in August.”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Results For the Second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information currently available, for the second quarter ended June 30, 2022, the Company expects: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 be in the range of $56.4 million to $59.4 million, net of non-cash warrant impact of approximately $4.6 million.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Margin of between -34% and -28% and Adjusted EBITDA Margin between -30% to -24%, both net of non-cash warrant impact of approximately 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expects third quarter revenues to be at or above second quarter revenues and will provide further details regarding its business outlook when it releases its full financial results.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its second quarter financial close and plans to release its full financial results for the second quarter ended June 30, 2022, on Wednesday, August 10, 2022, prior to the market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Kornit Digital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Kornit Digital (NASDAQ: KRNT) is a worldwide market leader in sustainable, on-demand, digital fashionx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one hundred countries and states worldwide. To learn more about how Kornit Digital is boldly transforming the world of fashion and textiles, visit www.kornit.com.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the adverse macro-economic trends triggered by the global COVID-19 pandemic, such as supply-chain delays and inflationary pressures, which could potentially impact,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2021, filed with the SEC on March 30, 2022. Any forward-looking statements in this press release are made as of the date hereof, whether as a result of new information, future events or otherwise, except as required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Discussion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non-GAAP financial measures presented consist of GAAP financial measures adjusted to exclude the impact of share-based compensation expenses, amortization of acquired intangible assets and other and depreciation.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reconciled Adjusted EBITDA to GAAP operating loss because net loss is not reasonably available at this time. The Company is currently finalizing its tax provision and financial expenses for the second quarter and will provide a reconciliation to net loss in connection with its August 10, 2022 earnings press release. The Company believes the information provided is useful to investors because it can be considered in the context of Kornit’s historical disclosures of this measure.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 Reconciliation of Expected Non-GAAP to GAAP Measures for the Second Quarter of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360" w:type="dxa"/>
            <w:vAlign w:val="bottom"/>
            <w:gridSpan w:val="10"/>
          </w:tcPr>
          <w:p>
            <w:pPr>
              <w:jc w:val="right"/>
              <w:ind w:right="1640"/>
              <w:spacing w:after="0"/>
              <w:rPr>
                <w:sz w:val="20"/>
                <w:szCs w:val="20"/>
                <w:color w:val="auto"/>
              </w:rPr>
            </w:pPr>
            <w:r>
              <w:rPr>
                <w:rFonts w:ascii="Times New Roman" w:cs="Times New Roman" w:eastAsia="Times New Roman" w:hAnsi="Times New Roman"/>
                <w:sz w:val="18"/>
                <w:szCs w:val="18"/>
                <w:b w:val="1"/>
                <w:bCs w:val="1"/>
                <w:color w:val="auto"/>
              </w:rPr>
              <w:t>Three Months Ended June 30, 2022 (Unaudited)</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20" w:type="dxa"/>
            <w:vAlign w:val="bottom"/>
            <w:tcBorders>
              <w:top w:val="single" w:sz="8" w:color="auto"/>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Low End of Range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High End of Range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Low End of Range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High End of Range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 and other</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Reconciliation measures net of non-cash warrants impact of approximately $4.6 million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2022-07-05T16:12:39Z</dcterms:created>
  <dcterms:modified xsi:type="dcterms:W3CDTF">2022-07-05T16:12:39Z</dcterms:modified>
</cp:coreProperties>
</file>