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Washington, D.C. 20549</w:t>
      </w: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27"/>
          <w:szCs w:val="27"/>
          <w:color w:val="auto"/>
        </w:rPr>
        <w:t>SCHEDULE 13G*</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(Rule 13d-102)</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INFORMATION TO BE INCLUDED IN STATEMENTS FILED PURSUANT</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TO § 240.13d-1(b), (c), AND (d) AND AMENDMENTS THERETO FILED</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 240.13d-2</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(Amendment No. 1)*</w:t>
      </w:r>
    </w:p>
    <w:p>
      <w:pPr>
        <w:spacing w:after="0" w:line="200" w:lineRule="exact"/>
        <w:rPr>
          <w:sz w:val="24"/>
          <w:szCs w:val="24"/>
          <w:color w:val="auto"/>
        </w:rPr>
      </w:pP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(Name of Issuer)</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(Title of Class of Securities)</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(CUSIP Number)</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12/31/2018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(Date of Event Which Requires Filing of the Statement)</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38" w:lineRule="exact"/>
        <w:rPr>
          <w:sz w:val="24"/>
          <w:szCs w:val="24"/>
          <w:color w:val="auto"/>
        </w:rPr>
      </w:pPr>
    </w:p>
    <w:p>
      <w:pPr>
        <w:jc w:val="both"/>
        <w:ind w:left="640" w:right="9940" w:hanging="2"/>
        <w:spacing w:after="0" w:line="308" w:lineRule="auto"/>
        <w:tabs>
          <w:tab w:leader="none" w:pos="940" w:val="left"/>
        </w:tabs>
        <w:numPr>
          <w:ilvl w:val="0"/>
          <w:numId w:val="1"/>
        </w:numPr>
        <w:rPr>
          <w:rFonts w:ascii="Arial" w:cs="Arial" w:eastAsia="Arial" w:hAnsi="Arial"/>
          <w:sz w:val="17"/>
          <w:szCs w:val="17"/>
          <w:color w:val="auto"/>
        </w:rPr>
      </w:pPr>
      <w:r>
        <w:rPr>
          <w:rFonts w:ascii="Arial" w:cs="Arial" w:eastAsia="Arial" w:hAnsi="Arial"/>
          <w:sz w:val="17"/>
          <w:szCs w:val="17"/>
          <w:color w:val="auto"/>
        </w:rPr>
        <w:t>Rule 13d-1(b) o Rule 13d-1(c) o Rule 13d-1(d)</w:t>
      </w:r>
    </w:p>
    <w:p>
      <w:pPr>
        <w:spacing w:after="0" w:line="160" w:lineRule="exact"/>
        <w:rPr>
          <w:sz w:val="24"/>
          <w:szCs w:val="24"/>
          <w:color w:val="auto"/>
        </w:rPr>
      </w:pPr>
    </w:p>
    <w:p>
      <w:pPr>
        <w:ind w:right="140"/>
        <w:spacing w:after="0" w:line="275"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spacing w:after="0" w:line="33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625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40"/>
          </w:cols>
          <w:pgMar w:left="120" w:top="607" w:right="18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2"/>
        </w:trPr>
        <w:tc>
          <w:tcPr>
            <w:tcW w:w="61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9"/>
                <w:szCs w:val="19"/>
                <w:b w:val="1"/>
                <w:bCs w:val="1"/>
                <w:color w:val="auto"/>
              </w:rPr>
              <w:t xml:space="preserve">CUSIP: </w:t>
            </w:r>
            <w:r>
              <w:rPr>
                <w:rFonts w:ascii="Arial" w:cs="Arial" w:eastAsia="Arial" w:hAnsi="Arial"/>
                <w:sz w:val="19"/>
                <w:szCs w:val="19"/>
                <w:color w:val="auto"/>
              </w:rPr>
              <w:t>M6372Q113</w:t>
            </w:r>
          </w:p>
        </w:tc>
        <w:tc>
          <w:tcPr>
            <w:tcW w:w="5860" w:type="dxa"/>
            <w:vAlign w:val="bottom"/>
            <w:tcBorders>
              <w:top w:val="single" w:sz="8" w:color="auto"/>
              <w:bottom w:val="single" w:sz="8" w:color="auto"/>
              <w:right w:val="single" w:sz="8" w:color="auto"/>
            </w:tcBorders>
          </w:tcPr>
          <w:p>
            <w:pPr>
              <w:ind w:left="5240"/>
              <w:spacing w:after="0"/>
              <w:rPr>
                <w:sz w:val="20"/>
                <w:szCs w:val="20"/>
                <w:color w:val="auto"/>
              </w:rPr>
            </w:pPr>
            <w:r>
              <w:rPr>
                <w:rFonts w:ascii="Arial" w:cs="Arial" w:eastAsia="Arial" w:hAnsi="Arial"/>
                <w:sz w:val="19"/>
                <w:szCs w:val="19"/>
                <w:color w:val="auto"/>
                <w:w w:val="96"/>
              </w:rPr>
              <w:t>Page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625080" cy="7362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736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80" w:right="8100" w:hanging="679"/>
        <w:spacing w:after="0" w:line="569"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PERSONS William Blair &amp; Company, L.L.C.</w:t>
      </w:r>
    </w:p>
    <w:p>
      <w:pPr>
        <w:ind w:left="1080" w:right="5680" w:hanging="679"/>
        <w:spacing w:after="0" w:line="257" w:lineRule="auto"/>
        <w:tabs>
          <w:tab w:leader="none" w:pos="1080" w:val="left"/>
        </w:tabs>
        <w:numPr>
          <w:ilvl w:val="0"/>
          <w:numId w:val="2"/>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 w:lineRule="exact"/>
        <w:rPr>
          <w:sz w:val="20"/>
          <w:szCs w:val="20"/>
          <w:color w:val="auto"/>
        </w:rPr>
      </w:pPr>
    </w:p>
    <w:p>
      <w:pPr>
        <w:jc w:val="both"/>
        <w:ind w:left="11320"/>
        <w:spacing w:after="0"/>
        <w:tabs>
          <w:tab w:leader="none" w:pos="11760" w:val="left"/>
        </w:tabs>
        <w:rPr>
          <w:sz w:val="20"/>
          <w:szCs w:val="20"/>
          <w:color w:val="auto"/>
        </w:rPr>
      </w:pPr>
      <w:r>
        <w:rPr>
          <w:rFonts w:ascii="Arial" w:cs="Arial" w:eastAsia="Arial" w:hAnsi="Arial"/>
          <w:sz w:val="19"/>
          <w:szCs w:val="19"/>
          <w:color w:val="auto"/>
        </w:rPr>
        <w:t>(a)</w:t>
        <w:tab/>
        <w:t>o</w:t>
      </w:r>
    </w:p>
    <w:p>
      <w:pPr>
        <w:spacing w:after="0" w:line="10" w:lineRule="exact"/>
        <w:rPr>
          <w:sz w:val="20"/>
          <w:szCs w:val="20"/>
          <w:color w:val="auto"/>
        </w:rPr>
      </w:pPr>
    </w:p>
    <w:p>
      <w:pPr>
        <w:jc w:val="both"/>
        <w:ind w:left="11320"/>
        <w:spacing w:after="0"/>
        <w:tabs>
          <w:tab w:leader="none" w:pos="11760" w:val="left"/>
        </w:tabs>
        <w:rPr>
          <w:sz w:val="20"/>
          <w:szCs w:val="20"/>
          <w:color w:val="auto"/>
        </w:rPr>
      </w:pPr>
      <w:r>
        <w:rPr>
          <w:rFonts w:ascii="Arial" w:cs="Arial" w:eastAsia="Arial" w:hAnsi="Arial"/>
          <w:sz w:val="19"/>
          <w:szCs w:val="19"/>
          <w:color w:val="auto"/>
        </w:rPr>
        <w:t>(b)</w:t>
        <w:tab/>
        <w:t>o</w:t>
      </w:r>
    </w:p>
    <w:p>
      <w:pPr>
        <w:spacing w:after="0" w:line="200" w:lineRule="exact"/>
        <w:rPr>
          <w:sz w:val="20"/>
          <w:szCs w:val="20"/>
          <w:color w:val="auto"/>
        </w:rPr>
      </w:pPr>
    </w:p>
    <w:p>
      <w:pPr>
        <w:spacing w:after="0" w:line="267" w:lineRule="exact"/>
        <w:rPr>
          <w:sz w:val="20"/>
          <w:szCs w:val="20"/>
          <w:color w:val="auto"/>
        </w:rPr>
      </w:pPr>
    </w:p>
    <w:p>
      <w:pPr>
        <w:ind w:left="1080" w:hanging="679"/>
        <w:spacing w:after="0"/>
        <w:tabs>
          <w:tab w:leader="none" w:pos="1080" w:val="left"/>
        </w:tabs>
        <w:numPr>
          <w:ilvl w:val="0"/>
          <w:numId w:val="3"/>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80" w:lineRule="exact"/>
        <w:rPr>
          <w:rFonts w:ascii="Arial" w:cs="Arial" w:eastAsia="Arial" w:hAnsi="Arial"/>
          <w:sz w:val="19"/>
          <w:szCs w:val="19"/>
          <w:color w:val="auto"/>
        </w:rPr>
      </w:pPr>
    </w:p>
    <w:p>
      <w:pPr>
        <w:ind w:left="1080" w:right="7060" w:hanging="679"/>
        <w:spacing w:after="0" w:line="509" w:lineRule="auto"/>
        <w:tabs>
          <w:tab w:leader="none" w:pos="1080" w:val="left"/>
        </w:tabs>
        <w:numPr>
          <w:ilvl w:val="0"/>
          <w:numId w:val="3"/>
        </w:numPr>
        <w:rPr>
          <w:rFonts w:ascii="Arial" w:cs="Arial" w:eastAsia="Arial" w:hAnsi="Arial"/>
          <w:sz w:val="19"/>
          <w:szCs w:val="19"/>
          <w:color w:val="auto"/>
        </w:rPr>
      </w:pPr>
      <w:r>
        <w:rPr>
          <w:rFonts w:ascii="Arial" w:cs="Arial" w:eastAsia="Arial" w:hAnsi="Arial"/>
          <w:sz w:val="19"/>
          <w:szCs w:val="19"/>
          <w:color w:val="auto"/>
        </w:rPr>
        <w:t>CITIZENSHIP OR PLACE OF ORGANIZATION Delaware</w:t>
      </w:r>
    </w:p>
    <w:p>
      <w:pPr>
        <w:ind w:left="4620" w:hanging="611"/>
        <w:spacing w:after="0"/>
        <w:tabs>
          <w:tab w:leader="none" w:pos="4620" w:val="left"/>
        </w:tabs>
        <w:numPr>
          <w:ilvl w:val="1"/>
          <w:numId w:val="3"/>
        </w:numPr>
        <w:rPr>
          <w:rFonts w:ascii="Arial" w:cs="Arial" w:eastAsia="Arial" w:hAnsi="Arial"/>
          <w:sz w:val="19"/>
          <w:szCs w:val="19"/>
          <w:color w:val="auto"/>
        </w:rPr>
      </w:pPr>
      <w:r>
        <w:rPr>
          <w:rFonts w:ascii="Arial" w:cs="Arial" w:eastAsia="Arial" w:hAnsi="Arial"/>
          <w:sz w:val="19"/>
          <w:szCs w:val="19"/>
          <w:color w:val="auto"/>
        </w:rPr>
        <w:t>SOLE VOTING POWER</w:t>
      </w:r>
    </w:p>
    <w:p>
      <w:pPr>
        <w:spacing w:after="0" w:line="238" w:lineRule="exact"/>
        <w:rPr>
          <w:sz w:val="20"/>
          <w:szCs w:val="20"/>
          <w:color w:val="auto"/>
        </w:rPr>
      </w:pPr>
    </w:p>
    <w:tbl>
      <w:tblPr>
        <w:tblLayout w:type="fixed"/>
        <w:tblInd w:w="1160" w:type="dxa"/>
        <w:tblCellMar>
          <w:top w:w="0" w:type="dxa"/>
          <w:left w:w="0" w:type="dxa"/>
          <w:bottom w:w="0" w:type="dxa"/>
          <w:right w:w="0" w:type="dxa"/>
        </w:tblCellMar>
      </w:tblPr>
      <w:tr>
        <w:trPr>
          <w:trHeight w:val="241"/>
        </w:trPr>
        <w:tc>
          <w:tcPr>
            <w:tcW w:w="25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620" w:type="dxa"/>
            <w:vAlign w:val="bottom"/>
            <w:tcBorders>
              <w:bottom w:val="single" w:sz="8" w:color="auto"/>
            </w:tcBorders>
          </w:tcPr>
          <w:p>
            <w:pPr>
              <w:ind w:left="240"/>
              <w:spacing w:after="0"/>
              <w:rPr>
                <w:sz w:val="20"/>
                <w:szCs w:val="20"/>
                <w:color w:val="auto"/>
              </w:rPr>
            </w:pPr>
            <w:r>
              <w:rPr>
                <w:rFonts w:ascii="Arial" w:cs="Arial" w:eastAsia="Arial" w:hAnsi="Arial"/>
                <w:sz w:val="19"/>
                <w:szCs w:val="19"/>
                <w:color w:val="auto"/>
              </w:rPr>
              <w:t>1,022,833</w:t>
            </w:r>
          </w:p>
        </w:tc>
        <w:tc>
          <w:tcPr>
            <w:tcW w:w="0" w:type="dxa"/>
            <w:vAlign w:val="bottom"/>
          </w:tcPr>
          <w:p>
            <w:pPr>
              <w:spacing w:after="0"/>
              <w:rPr>
                <w:sz w:val="1"/>
                <w:szCs w:val="1"/>
                <w:color w:val="auto"/>
              </w:rPr>
            </w:pPr>
          </w:p>
        </w:tc>
      </w:tr>
      <w:tr>
        <w:trPr>
          <w:trHeight w:val="309"/>
        </w:trPr>
        <w:tc>
          <w:tcPr>
            <w:tcW w:w="2500" w:type="dxa"/>
            <w:vAlign w:val="bottom"/>
          </w:tcPr>
          <w:p>
            <w:pPr>
              <w:jc w:val="center"/>
              <w:ind w:right="1065"/>
              <w:spacing w:after="0"/>
              <w:rPr>
                <w:sz w:val="20"/>
                <w:szCs w:val="20"/>
                <w:color w:val="auto"/>
              </w:rPr>
            </w:pPr>
            <w:r>
              <w:rPr>
                <w:rFonts w:ascii="Arial" w:cs="Arial" w:eastAsia="Arial" w:hAnsi="Arial"/>
                <w:sz w:val="19"/>
                <w:szCs w:val="19"/>
                <w:color w:val="auto"/>
                <w:w w:val="96"/>
              </w:rPr>
              <w:t>NUMBER OF</w:t>
            </w:r>
          </w:p>
        </w:tc>
        <w:tc>
          <w:tcPr>
            <w:tcW w:w="720" w:type="dxa"/>
            <w:vAlign w:val="bottom"/>
            <w:vMerge w:val="restart"/>
          </w:tcPr>
          <w:p>
            <w:pPr>
              <w:jc w:val="right"/>
              <w:ind w:right="125"/>
              <w:spacing w:after="0"/>
              <w:rPr>
                <w:sz w:val="20"/>
                <w:szCs w:val="20"/>
                <w:color w:val="auto"/>
              </w:rPr>
            </w:pPr>
            <w:r>
              <w:rPr>
                <w:rFonts w:ascii="Arial" w:cs="Arial" w:eastAsia="Arial" w:hAnsi="Arial"/>
                <w:sz w:val="19"/>
                <w:szCs w:val="19"/>
                <w:color w:val="auto"/>
              </w:rPr>
              <w:t>6.</w:t>
            </w:r>
          </w:p>
        </w:tc>
        <w:tc>
          <w:tcPr>
            <w:tcW w:w="7620" w:type="dxa"/>
            <w:vAlign w:val="bottom"/>
            <w:vMerge w:val="restart"/>
          </w:tcPr>
          <w:p>
            <w:pPr>
              <w:ind w:left="24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42"/>
        </w:trPr>
        <w:tc>
          <w:tcPr>
            <w:tcW w:w="2500" w:type="dxa"/>
            <w:vAlign w:val="bottom"/>
            <w:vMerge w:val="restart"/>
          </w:tcPr>
          <w:p>
            <w:pPr>
              <w:jc w:val="center"/>
              <w:ind w:right="1065"/>
              <w:spacing w:after="0"/>
              <w:rPr>
                <w:sz w:val="20"/>
                <w:szCs w:val="20"/>
                <w:color w:val="auto"/>
              </w:rPr>
            </w:pPr>
            <w:r>
              <w:rPr>
                <w:rFonts w:ascii="Arial" w:cs="Arial" w:eastAsia="Arial" w:hAnsi="Arial"/>
                <w:sz w:val="19"/>
                <w:szCs w:val="19"/>
                <w:color w:val="auto"/>
                <w:w w:val="94"/>
              </w:rPr>
              <w:t>SHARES</w:t>
            </w:r>
          </w:p>
        </w:tc>
        <w:tc>
          <w:tcPr>
            <w:tcW w:w="720" w:type="dxa"/>
            <w:vAlign w:val="bottom"/>
            <w:vMerge w:val="continue"/>
          </w:tcPr>
          <w:p>
            <w:pPr>
              <w:spacing w:after="0"/>
              <w:rPr>
                <w:sz w:val="12"/>
                <w:szCs w:val="12"/>
                <w:color w:val="auto"/>
              </w:rPr>
            </w:pPr>
          </w:p>
        </w:tc>
        <w:tc>
          <w:tcPr>
            <w:tcW w:w="7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5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7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500" w:type="dxa"/>
            <w:vAlign w:val="bottom"/>
          </w:tcPr>
          <w:p>
            <w:pPr>
              <w:jc w:val="center"/>
              <w:ind w:right="1065"/>
              <w:spacing w:after="0"/>
              <w:rPr>
                <w:sz w:val="20"/>
                <w:szCs w:val="20"/>
                <w:color w:val="auto"/>
              </w:rPr>
            </w:pPr>
            <w:r>
              <w:rPr>
                <w:rFonts w:ascii="Arial" w:cs="Arial" w:eastAsia="Arial" w:hAnsi="Arial"/>
                <w:sz w:val="19"/>
                <w:szCs w:val="19"/>
                <w:color w:val="auto"/>
                <w:w w:val="99"/>
              </w:rPr>
              <w:t>BENEFICIALLY</w:t>
            </w:r>
          </w:p>
        </w:tc>
        <w:tc>
          <w:tcPr>
            <w:tcW w:w="720" w:type="dxa"/>
            <w:vAlign w:val="bottom"/>
          </w:tcPr>
          <w:p>
            <w:pPr>
              <w:spacing w:after="0"/>
              <w:rPr>
                <w:sz w:val="19"/>
                <w:szCs w:val="19"/>
                <w:color w:val="auto"/>
              </w:rPr>
            </w:pPr>
          </w:p>
        </w:tc>
        <w:tc>
          <w:tcPr>
            <w:tcW w:w="7620" w:type="dxa"/>
            <w:vAlign w:val="bottom"/>
            <w:vMerge w:val="restart"/>
          </w:tcPr>
          <w:p>
            <w:pPr>
              <w:ind w:left="24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42"/>
        </w:trPr>
        <w:tc>
          <w:tcPr>
            <w:tcW w:w="2500" w:type="dxa"/>
            <w:vAlign w:val="bottom"/>
            <w:vMerge w:val="restart"/>
          </w:tcPr>
          <w:p>
            <w:pPr>
              <w:jc w:val="center"/>
              <w:ind w:right="1065"/>
              <w:spacing w:after="0"/>
              <w:rPr>
                <w:sz w:val="20"/>
                <w:szCs w:val="20"/>
                <w:color w:val="auto"/>
              </w:rPr>
            </w:pPr>
            <w:r>
              <w:rPr>
                <w:rFonts w:ascii="Arial" w:cs="Arial" w:eastAsia="Arial" w:hAnsi="Arial"/>
                <w:sz w:val="19"/>
                <w:szCs w:val="19"/>
                <w:color w:val="auto"/>
                <w:w w:val="98"/>
              </w:rPr>
              <w:t>OWNED BY</w:t>
            </w:r>
          </w:p>
        </w:tc>
        <w:tc>
          <w:tcPr>
            <w:tcW w:w="720" w:type="dxa"/>
            <w:vAlign w:val="bottom"/>
            <w:tcBorders>
              <w:bottom w:val="single" w:sz="8" w:color="auto"/>
            </w:tcBorders>
          </w:tcPr>
          <w:p>
            <w:pPr>
              <w:spacing w:after="0"/>
              <w:rPr>
                <w:sz w:val="12"/>
                <w:szCs w:val="12"/>
                <w:color w:val="auto"/>
              </w:rPr>
            </w:pPr>
          </w:p>
        </w:tc>
        <w:tc>
          <w:tcPr>
            <w:tcW w:w="7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7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500" w:type="dxa"/>
            <w:vAlign w:val="bottom"/>
          </w:tcPr>
          <w:p>
            <w:pPr>
              <w:jc w:val="center"/>
              <w:ind w:right="1045"/>
              <w:spacing w:after="0"/>
              <w:rPr>
                <w:sz w:val="20"/>
                <w:szCs w:val="20"/>
                <w:color w:val="auto"/>
              </w:rPr>
            </w:pPr>
            <w:r>
              <w:rPr>
                <w:rFonts w:ascii="Arial" w:cs="Arial" w:eastAsia="Arial" w:hAnsi="Arial"/>
                <w:sz w:val="19"/>
                <w:szCs w:val="19"/>
                <w:color w:val="auto"/>
                <w:w w:val="98"/>
              </w:rPr>
              <w:t>EACH</w:t>
            </w:r>
          </w:p>
        </w:tc>
        <w:tc>
          <w:tcPr>
            <w:tcW w:w="720" w:type="dxa"/>
            <w:vAlign w:val="bottom"/>
            <w:vMerge w:val="restart"/>
          </w:tcPr>
          <w:p>
            <w:pPr>
              <w:jc w:val="right"/>
              <w:ind w:right="125"/>
              <w:spacing w:after="0"/>
              <w:rPr>
                <w:sz w:val="20"/>
                <w:szCs w:val="20"/>
                <w:color w:val="auto"/>
              </w:rPr>
            </w:pPr>
            <w:r>
              <w:rPr>
                <w:rFonts w:ascii="Arial" w:cs="Arial" w:eastAsia="Arial" w:hAnsi="Arial"/>
                <w:sz w:val="19"/>
                <w:szCs w:val="19"/>
                <w:color w:val="auto"/>
              </w:rPr>
              <w:t>7.</w:t>
            </w:r>
          </w:p>
        </w:tc>
        <w:tc>
          <w:tcPr>
            <w:tcW w:w="7620" w:type="dxa"/>
            <w:vAlign w:val="bottom"/>
            <w:vMerge w:val="restart"/>
          </w:tcPr>
          <w:p>
            <w:pPr>
              <w:ind w:left="24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156"/>
        </w:trPr>
        <w:tc>
          <w:tcPr>
            <w:tcW w:w="2500" w:type="dxa"/>
            <w:vAlign w:val="bottom"/>
            <w:vMerge w:val="restart"/>
          </w:tcPr>
          <w:p>
            <w:pPr>
              <w:jc w:val="center"/>
              <w:ind w:right="1065"/>
              <w:spacing w:after="0"/>
              <w:rPr>
                <w:sz w:val="20"/>
                <w:szCs w:val="20"/>
                <w:color w:val="auto"/>
              </w:rPr>
            </w:pPr>
            <w:r>
              <w:rPr>
                <w:rFonts w:ascii="Arial" w:cs="Arial" w:eastAsia="Arial" w:hAnsi="Arial"/>
                <w:sz w:val="19"/>
                <w:szCs w:val="19"/>
                <w:color w:val="auto"/>
                <w:w w:val="93"/>
              </w:rPr>
              <w:t>REPORTING</w:t>
            </w:r>
          </w:p>
        </w:tc>
        <w:tc>
          <w:tcPr>
            <w:tcW w:w="720" w:type="dxa"/>
            <w:vAlign w:val="bottom"/>
            <w:vMerge w:val="continue"/>
          </w:tcPr>
          <w:p>
            <w:pPr>
              <w:spacing w:after="0"/>
              <w:rPr>
                <w:sz w:val="13"/>
                <w:szCs w:val="13"/>
                <w:color w:val="auto"/>
              </w:rPr>
            </w:pPr>
          </w:p>
        </w:tc>
        <w:tc>
          <w:tcPr>
            <w:tcW w:w="7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5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7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500" w:type="dxa"/>
            <w:vAlign w:val="bottom"/>
          </w:tcPr>
          <w:p>
            <w:pPr>
              <w:jc w:val="center"/>
              <w:ind w:right="1065"/>
              <w:spacing w:after="0"/>
              <w:rPr>
                <w:sz w:val="20"/>
                <w:szCs w:val="20"/>
                <w:color w:val="auto"/>
              </w:rPr>
            </w:pPr>
            <w:r>
              <w:rPr>
                <w:rFonts w:ascii="Arial" w:cs="Arial" w:eastAsia="Arial" w:hAnsi="Arial"/>
                <w:sz w:val="19"/>
                <w:szCs w:val="19"/>
                <w:color w:val="auto"/>
                <w:w w:val="92"/>
              </w:rPr>
              <w:t>PERSON</w:t>
            </w:r>
          </w:p>
        </w:tc>
        <w:tc>
          <w:tcPr>
            <w:tcW w:w="720" w:type="dxa"/>
            <w:vAlign w:val="bottom"/>
          </w:tcPr>
          <w:p>
            <w:pPr>
              <w:spacing w:after="0"/>
              <w:rPr>
                <w:sz w:val="19"/>
                <w:szCs w:val="19"/>
                <w:color w:val="auto"/>
              </w:rPr>
            </w:pPr>
          </w:p>
        </w:tc>
        <w:tc>
          <w:tcPr>
            <w:tcW w:w="7620" w:type="dxa"/>
            <w:vAlign w:val="bottom"/>
            <w:vMerge w:val="restart"/>
          </w:tcPr>
          <w:p>
            <w:pPr>
              <w:ind w:left="240"/>
              <w:spacing w:after="0"/>
              <w:rPr>
                <w:sz w:val="20"/>
                <w:szCs w:val="20"/>
                <w:color w:val="auto"/>
              </w:rPr>
            </w:pPr>
            <w:r>
              <w:rPr>
                <w:rFonts w:ascii="Arial" w:cs="Arial" w:eastAsia="Arial" w:hAnsi="Arial"/>
                <w:sz w:val="19"/>
                <w:szCs w:val="19"/>
                <w:color w:val="auto"/>
              </w:rPr>
              <w:t>1,348,170</w:t>
            </w:r>
          </w:p>
        </w:tc>
        <w:tc>
          <w:tcPr>
            <w:tcW w:w="0" w:type="dxa"/>
            <w:vAlign w:val="bottom"/>
          </w:tcPr>
          <w:p>
            <w:pPr>
              <w:spacing w:after="0"/>
              <w:rPr>
                <w:sz w:val="1"/>
                <w:szCs w:val="1"/>
                <w:color w:val="auto"/>
              </w:rPr>
            </w:pPr>
          </w:p>
        </w:tc>
      </w:tr>
      <w:tr>
        <w:trPr>
          <w:trHeight w:val="156"/>
        </w:trPr>
        <w:tc>
          <w:tcPr>
            <w:tcW w:w="2500" w:type="dxa"/>
            <w:vAlign w:val="bottom"/>
            <w:vMerge w:val="restart"/>
          </w:tcPr>
          <w:p>
            <w:pPr>
              <w:jc w:val="center"/>
              <w:ind w:right="1065"/>
              <w:spacing w:after="0"/>
              <w:rPr>
                <w:sz w:val="20"/>
                <w:szCs w:val="20"/>
                <w:color w:val="auto"/>
              </w:rPr>
            </w:pPr>
            <w:r>
              <w:rPr>
                <w:rFonts w:ascii="Arial" w:cs="Arial" w:eastAsia="Arial" w:hAnsi="Arial"/>
                <w:sz w:val="19"/>
                <w:szCs w:val="19"/>
                <w:color w:val="auto"/>
              </w:rPr>
              <w:t>WITH</w:t>
            </w:r>
          </w:p>
        </w:tc>
        <w:tc>
          <w:tcPr>
            <w:tcW w:w="720" w:type="dxa"/>
            <w:vAlign w:val="bottom"/>
            <w:tcBorders>
              <w:bottom w:val="single" w:sz="8" w:color="auto"/>
            </w:tcBorders>
          </w:tcPr>
          <w:p>
            <w:pPr>
              <w:spacing w:after="0"/>
              <w:rPr>
                <w:sz w:val="13"/>
                <w:szCs w:val="13"/>
                <w:color w:val="auto"/>
              </w:rPr>
            </w:pPr>
          </w:p>
        </w:tc>
        <w:tc>
          <w:tcPr>
            <w:tcW w:w="76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7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620" w:right="4700" w:hanging="611"/>
        <w:spacing w:after="0" w:line="526" w:lineRule="auto"/>
        <w:tabs>
          <w:tab w:leader="none" w:pos="4620" w:val="left"/>
        </w:tabs>
        <w:numPr>
          <w:ilvl w:val="1"/>
          <w:numId w:val="4"/>
        </w:numPr>
        <w:rPr>
          <w:rFonts w:ascii="Arial" w:cs="Arial" w:eastAsia="Arial" w:hAnsi="Arial"/>
          <w:sz w:val="19"/>
          <w:szCs w:val="19"/>
          <w:color w:val="auto"/>
        </w:rPr>
      </w:pPr>
      <w:r>
        <w:rPr>
          <w:rFonts w:ascii="Arial" w:cs="Arial" w:eastAsia="Arial" w:hAnsi="Arial"/>
          <w:sz w:val="19"/>
          <w:szCs w:val="19"/>
          <w:color w:val="auto"/>
        </w:rPr>
        <w:t>SHARED DISPOSITIVE POWER 0</w:t>
      </w:r>
    </w:p>
    <w:p>
      <w:pPr>
        <w:spacing w:after="0" w:line="197" w:lineRule="exact"/>
        <w:rPr>
          <w:rFonts w:ascii="Arial" w:cs="Arial" w:eastAsia="Arial" w:hAnsi="Arial"/>
          <w:sz w:val="19"/>
          <w:szCs w:val="19"/>
          <w:color w:val="auto"/>
        </w:rPr>
      </w:pPr>
    </w:p>
    <w:p>
      <w:pPr>
        <w:ind w:left="1080" w:right="4000" w:hanging="679"/>
        <w:spacing w:after="0" w:line="509" w:lineRule="auto"/>
        <w:tabs>
          <w:tab w:leader="none" w:pos="1080" w:val="left"/>
        </w:tabs>
        <w:numPr>
          <w:ilvl w:val="0"/>
          <w:numId w:val="5"/>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1,348,170</w:t>
      </w:r>
    </w:p>
    <w:p>
      <w:pPr>
        <w:ind w:left="1080" w:right="3920" w:hanging="727"/>
        <w:spacing w:after="0" w:line="257" w:lineRule="auto"/>
        <w:tabs>
          <w:tab w:leader="none" w:pos="1080" w:val="left"/>
        </w:tabs>
        <w:numPr>
          <w:ilvl w:val="0"/>
          <w:numId w:val="6"/>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 w:lineRule="exact"/>
        <w:rPr>
          <w:sz w:val="20"/>
          <w:szCs w:val="20"/>
          <w:color w:val="auto"/>
        </w:rPr>
      </w:pPr>
    </w:p>
    <w:p>
      <w:pPr>
        <w:jc w:val="right"/>
        <w:ind w:right="140"/>
        <w:spacing w:after="0"/>
        <w:rPr>
          <w:sz w:val="20"/>
          <w:szCs w:val="20"/>
          <w:color w:val="auto"/>
        </w:rPr>
      </w:pPr>
      <w:r>
        <w:rPr>
          <w:rFonts w:ascii="Arial" w:cs="Arial" w:eastAsia="Arial" w:hAnsi="Arial"/>
          <w:sz w:val="19"/>
          <w:szCs w:val="19"/>
          <w:color w:val="auto"/>
        </w:rPr>
        <w:t>o</w:t>
      </w:r>
    </w:p>
    <w:p>
      <w:pPr>
        <w:spacing w:after="0" w:line="239" w:lineRule="exact"/>
        <w:rPr>
          <w:sz w:val="20"/>
          <w:szCs w:val="20"/>
          <w:color w:val="auto"/>
        </w:rPr>
      </w:pPr>
    </w:p>
    <w:p>
      <w:pPr>
        <w:ind w:left="1080" w:right="5580" w:hanging="723"/>
        <w:spacing w:after="0" w:line="509" w:lineRule="auto"/>
        <w:tabs>
          <w:tab w:leader="none" w:pos="1080"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PERCENT OF CLASS REPRESENTED BY AMOUNT IN ROW (9) </w:t>
      </w:r>
      <w:r>
        <w:rPr>
          <w:rFonts w:ascii="Arial" w:cs="Arial" w:eastAsia="Arial" w:hAnsi="Arial"/>
          <w:sz w:val="19"/>
          <w:szCs w:val="19"/>
          <w:color w:val="2A2A2A"/>
        </w:rPr>
        <w:t>3.90%</w:t>
      </w:r>
    </w:p>
    <w:p>
      <w:pPr>
        <w:ind w:left="1080" w:right="6360" w:hanging="727"/>
        <w:spacing w:after="0" w:line="526" w:lineRule="auto"/>
        <w:tabs>
          <w:tab w:leader="none" w:pos="1080" w:val="left"/>
        </w:tabs>
        <w:numPr>
          <w:ilvl w:val="0"/>
          <w:numId w:val="7"/>
        </w:numPr>
        <w:rPr>
          <w:rFonts w:ascii="Arial" w:cs="Arial" w:eastAsia="Arial" w:hAnsi="Arial"/>
          <w:sz w:val="19"/>
          <w:szCs w:val="19"/>
          <w:color w:val="auto"/>
        </w:rPr>
      </w:pPr>
      <w:r>
        <w:rPr>
          <w:rFonts w:ascii="Arial" w:cs="Arial" w:eastAsia="Arial" w:hAnsi="Arial"/>
          <w:sz w:val="19"/>
          <w:szCs w:val="19"/>
          <w:color w:val="auto"/>
        </w:rPr>
        <w:t>TYPE OF REPORTING PERSON (SEE INSTRUCTIONS) BD,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7625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578" w:right="120"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42"/>
        </w:trPr>
        <w:tc>
          <w:tcPr>
            <w:tcW w:w="220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9"/>
                <w:szCs w:val="19"/>
                <w:b w:val="1"/>
                <w:bCs w:val="1"/>
                <w:color w:val="auto"/>
              </w:rPr>
              <w:t xml:space="preserve">CUSIP: </w:t>
            </w:r>
            <w:r>
              <w:rPr>
                <w:rFonts w:ascii="Arial" w:cs="Arial" w:eastAsia="Arial" w:hAnsi="Arial"/>
                <w:sz w:val="19"/>
                <w:szCs w:val="19"/>
                <w:color w:val="auto"/>
              </w:rPr>
              <w:t>M6372Q113</w:t>
            </w:r>
          </w:p>
        </w:tc>
        <w:tc>
          <w:tcPr>
            <w:tcW w:w="3940" w:type="dxa"/>
            <w:vAlign w:val="bottom"/>
            <w:tcBorders>
              <w:top w:val="single" w:sz="8" w:color="auto"/>
              <w:bottom w:val="single" w:sz="8" w:color="auto"/>
              <w:right w:val="single" w:sz="8" w:color="auto"/>
            </w:tcBorders>
          </w:tcPr>
          <w:p>
            <w:pPr>
              <w:spacing w:after="0"/>
              <w:rPr>
                <w:sz w:val="21"/>
                <w:szCs w:val="21"/>
                <w:color w:val="auto"/>
              </w:rPr>
            </w:pPr>
          </w:p>
        </w:tc>
        <w:tc>
          <w:tcPr>
            <w:tcW w:w="5860" w:type="dxa"/>
            <w:vAlign w:val="bottom"/>
            <w:tcBorders>
              <w:top w:val="single" w:sz="8" w:color="auto"/>
              <w:bottom w:val="single" w:sz="8" w:color="auto"/>
              <w:right w:val="single" w:sz="8" w:color="auto"/>
            </w:tcBorders>
          </w:tcPr>
          <w:p>
            <w:pPr>
              <w:ind w:left="5240"/>
              <w:spacing w:after="0"/>
              <w:rPr>
                <w:sz w:val="20"/>
                <w:szCs w:val="20"/>
                <w:color w:val="auto"/>
              </w:rPr>
            </w:pPr>
            <w:r>
              <w:rPr>
                <w:rFonts w:ascii="Arial" w:cs="Arial" w:eastAsia="Arial" w:hAnsi="Arial"/>
                <w:sz w:val="19"/>
                <w:szCs w:val="19"/>
                <w:color w:val="auto"/>
                <w:w w:val="96"/>
              </w:rPr>
              <w:t>Page 3</w:t>
            </w:r>
          </w:p>
        </w:tc>
      </w:tr>
      <w:tr>
        <w:trPr>
          <w:trHeight w:val="665"/>
        </w:trPr>
        <w:tc>
          <w:tcPr>
            <w:tcW w:w="2200" w:type="dxa"/>
            <w:vAlign w:val="bottom"/>
          </w:tcPr>
          <w:p>
            <w:pPr>
              <w:spacing w:after="0"/>
              <w:rPr>
                <w:sz w:val="20"/>
                <w:szCs w:val="20"/>
                <w:color w:val="auto"/>
              </w:rPr>
            </w:pPr>
            <w:r>
              <w:rPr>
                <w:rFonts w:ascii="Arial" w:cs="Arial" w:eastAsia="Arial" w:hAnsi="Arial"/>
                <w:sz w:val="19"/>
                <w:szCs w:val="19"/>
                <w:b w:val="1"/>
                <w:bCs w:val="1"/>
                <w:color w:val="auto"/>
              </w:rPr>
              <w:t>Item 1(a).</w:t>
            </w:r>
          </w:p>
        </w:tc>
        <w:tc>
          <w:tcPr>
            <w:tcW w:w="9800" w:type="dxa"/>
            <w:vAlign w:val="bottom"/>
            <w:gridSpan w:val="2"/>
          </w:tcPr>
          <w:p>
            <w:pPr>
              <w:ind w:left="440"/>
              <w:spacing w:after="0"/>
              <w:rPr>
                <w:sz w:val="20"/>
                <w:szCs w:val="20"/>
                <w:color w:val="auto"/>
              </w:rPr>
            </w:pPr>
            <w:r>
              <w:rPr>
                <w:rFonts w:ascii="Arial" w:cs="Arial" w:eastAsia="Arial" w:hAnsi="Arial"/>
                <w:sz w:val="19"/>
                <w:szCs w:val="19"/>
                <w:b w:val="1"/>
                <w:bCs w:val="1"/>
                <w:color w:val="auto"/>
              </w:rPr>
              <w:t>Name of Issuer:</w:t>
            </w:r>
          </w:p>
        </w:tc>
      </w:tr>
      <w:tr>
        <w:trPr>
          <w:trHeight w:val="241"/>
        </w:trPr>
        <w:tc>
          <w:tcPr>
            <w:tcW w:w="2200" w:type="dxa"/>
            <w:vAlign w:val="bottom"/>
          </w:tcPr>
          <w:p>
            <w:pPr>
              <w:spacing w:after="0"/>
              <w:rPr>
                <w:sz w:val="20"/>
                <w:szCs w:val="20"/>
                <w:color w:val="auto"/>
              </w:rPr>
            </w:pPr>
          </w:p>
        </w:tc>
        <w:tc>
          <w:tcPr>
            <w:tcW w:w="9800" w:type="dxa"/>
            <w:vAlign w:val="bottom"/>
            <w:gridSpan w:val="2"/>
          </w:tcPr>
          <w:p>
            <w:pPr>
              <w:ind w:left="440"/>
              <w:spacing w:after="0"/>
              <w:rPr>
                <w:sz w:val="20"/>
                <w:szCs w:val="20"/>
                <w:color w:val="auto"/>
              </w:rPr>
            </w:pPr>
            <w:r>
              <w:rPr>
                <w:rFonts w:ascii="Arial" w:cs="Arial" w:eastAsia="Arial" w:hAnsi="Arial"/>
                <w:sz w:val="19"/>
                <w:szCs w:val="19"/>
                <w:color w:val="auto"/>
              </w:rPr>
              <w:t>Kornit Digital Ltd.</w:t>
            </w:r>
          </w:p>
        </w:tc>
      </w:tr>
      <w:tr>
        <w:trPr>
          <w:trHeight w:val="443"/>
        </w:trPr>
        <w:tc>
          <w:tcPr>
            <w:tcW w:w="2200" w:type="dxa"/>
            <w:vAlign w:val="bottom"/>
          </w:tcPr>
          <w:p>
            <w:pPr>
              <w:spacing w:after="0"/>
              <w:rPr>
                <w:sz w:val="20"/>
                <w:szCs w:val="20"/>
                <w:color w:val="auto"/>
              </w:rPr>
            </w:pPr>
            <w:r>
              <w:rPr>
                <w:rFonts w:ascii="Arial" w:cs="Arial" w:eastAsia="Arial" w:hAnsi="Arial"/>
                <w:sz w:val="19"/>
                <w:szCs w:val="19"/>
                <w:b w:val="1"/>
                <w:bCs w:val="1"/>
                <w:color w:val="auto"/>
              </w:rPr>
              <w:t>Item 1(b).</w:t>
            </w:r>
          </w:p>
        </w:tc>
        <w:tc>
          <w:tcPr>
            <w:tcW w:w="9800" w:type="dxa"/>
            <w:vAlign w:val="bottom"/>
            <w:gridSpan w:val="2"/>
          </w:tcPr>
          <w:p>
            <w:pPr>
              <w:ind w:left="440"/>
              <w:spacing w:after="0"/>
              <w:rPr>
                <w:sz w:val="20"/>
                <w:szCs w:val="20"/>
                <w:color w:val="auto"/>
              </w:rPr>
            </w:pPr>
            <w:r>
              <w:rPr>
                <w:rFonts w:ascii="Arial" w:cs="Arial" w:eastAsia="Arial" w:hAnsi="Arial"/>
                <w:sz w:val="19"/>
                <w:szCs w:val="19"/>
                <w:b w:val="1"/>
                <w:bCs w:val="1"/>
                <w:color w:val="auto"/>
              </w:rPr>
              <w:t>Address of Issuer’s Principal Executive Offices:</w:t>
            </w:r>
          </w:p>
        </w:tc>
      </w:tr>
      <w:tr>
        <w:trPr>
          <w:trHeight w:val="241"/>
        </w:trPr>
        <w:tc>
          <w:tcPr>
            <w:tcW w:w="2200" w:type="dxa"/>
            <w:vAlign w:val="bottom"/>
          </w:tcPr>
          <w:p>
            <w:pPr>
              <w:spacing w:after="0"/>
              <w:rPr>
                <w:sz w:val="20"/>
                <w:szCs w:val="20"/>
                <w:color w:val="auto"/>
              </w:rPr>
            </w:pPr>
          </w:p>
        </w:tc>
        <w:tc>
          <w:tcPr>
            <w:tcW w:w="9800" w:type="dxa"/>
            <w:vAlign w:val="bottom"/>
            <w:gridSpan w:val="2"/>
          </w:tcPr>
          <w:p>
            <w:pPr>
              <w:ind w:left="440"/>
              <w:spacing w:after="0"/>
              <w:rPr>
                <w:sz w:val="20"/>
                <w:szCs w:val="20"/>
                <w:color w:val="auto"/>
              </w:rPr>
            </w:pPr>
            <w:r>
              <w:rPr>
                <w:rFonts w:ascii="Arial" w:cs="Arial" w:eastAsia="Arial" w:hAnsi="Arial"/>
                <w:sz w:val="19"/>
                <w:szCs w:val="19"/>
                <w:color w:val="auto"/>
              </w:rPr>
              <w:t>12 Ha'Amal Street, Afek Park, Rosh Ha'Ayin 4824096, Israel</w:t>
            </w:r>
          </w:p>
        </w:tc>
      </w:tr>
      <w:tr>
        <w:trPr>
          <w:trHeight w:val="443"/>
        </w:trPr>
        <w:tc>
          <w:tcPr>
            <w:tcW w:w="2200" w:type="dxa"/>
            <w:vAlign w:val="bottom"/>
          </w:tcPr>
          <w:p>
            <w:pPr>
              <w:spacing w:after="0"/>
              <w:rPr>
                <w:sz w:val="20"/>
                <w:szCs w:val="20"/>
                <w:color w:val="auto"/>
              </w:rPr>
            </w:pPr>
            <w:r>
              <w:rPr>
                <w:rFonts w:ascii="Arial" w:cs="Arial" w:eastAsia="Arial" w:hAnsi="Arial"/>
                <w:sz w:val="19"/>
                <w:szCs w:val="19"/>
                <w:b w:val="1"/>
                <w:bCs w:val="1"/>
                <w:color w:val="auto"/>
              </w:rPr>
              <w:t>Item 2(a).</w:t>
            </w:r>
          </w:p>
        </w:tc>
        <w:tc>
          <w:tcPr>
            <w:tcW w:w="9800" w:type="dxa"/>
            <w:vAlign w:val="bottom"/>
            <w:gridSpan w:val="2"/>
          </w:tcPr>
          <w:p>
            <w:pPr>
              <w:ind w:left="440"/>
              <w:spacing w:after="0"/>
              <w:rPr>
                <w:sz w:val="20"/>
                <w:szCs w:val="20"/>
                <w:color w:val="auto"/>
              </w:rPr>
            </w:pPr>
            <w:r>
              <w:rPr>
                <w:rFonts w:ascii="Arial" w:cs="Arial" w:eastAsia="Arial" w:hAnsi="Arial"/>
                <w:sz w:val="19"/>
                <w:szCs w:val="19"/>
                <w:b w:val="1"/>
                <w:bCs w:val="1"/>
                <w:color w:val="auto"/>
              </w:rPr>
              <w:t>Name of Person Filing:</w:t>
            </w:r>
          </w:p>
        </w:tc>
      </w:tr>
      <w:tr>
        <w:trPr>
          <w:trHeight w:val="241"/>
        </w:trPr>
        <w:tc>
          <w:tcPr>
            <w:tcW w:w="2200" w:type="dxa"/>
            <w:vAlign w:val="bottom"/>
          </w:tcPr>
          <w:p>
            <w:pPr>
              <w:spacing w:after="0"/>
              <w:rPr>
                <w:sz w:val="20"/>
                <w:szCs w:val="20"/>
                <w:color w:val="auto"/>
              </w:rPr>
            </w:pPr>
          </w:p>
        </w:tc>
        <w:tc>
          <w:tcPr>
            <w:tcW w:w="9800" w:type="dxa"/>
            <w:vAlign w:val="bottom"/>
            <w:gridSpan w:val="2"/>
          </w:tcPr>
          <w:p>
            <w:pPr>
              <w:ind w:left="440"/>
              <w:spacing w:after="0"/>
              <w:rPr>
                <w:sz w:val="20"/>
                <w:szCs w:val="20"/>
                <w:color w:val="auto"/>
              </w:rPr>
            </w:pPr>
            <w:r>
              <w:rPr>
                <w:rFonts w:ascii="Arial" w:cs="Arial" w:eastAsia="Arial" w:hAnsi="Arial"/>
                <w:sz w:val="19"/>
                <w:szCs w:val="19"/>
                <w:color w:val="auto"/>
              </w:rPr>
              <w:t>William Blair &amp; Company, L.L.C.</w:t>
            </w:r>
          </w:p>
        </w:tc>
      </w:tr>
      <w:tr>
        <w:trPr>
          <w:trHeight w:val="443"/>
        </w:trPr>
        <w:tc>
          <w:tcPr>
            <w:tcW w:w="2200" w:type="dxa"/>
            <w:vAlign w:val="bottom"/>
          </w:tcPr>
          <w:p>
            <w:pPr>
              <w:spacing w:after="0"/>
              <w:rPr>
                <w:sz w:val="20"/>
                <w:szCs w:val="20"/>
                <w:color w:val="auto"/>
              </w:rPr>
            </w:pPr>
            <w:r>
              <w:rPr>
                <w:rFonts w:ascii="Arial" w:cs="Arial" w:eastAsia="Arial" w:hAnsi="Arial"/>
                <w:sz w:val="19"/>
                <w:szCs w:val="19"/>
                <w:b w:val="1"/>
                <w:bCs w:val="1"/>
                <w:color w:val="auto"/>
              </w:rPr>
              <w:t>Item 2(b).</w:t>
            </w:r>
          </w:p>
        </w:tc>
        <w:tc>
          <w:tcPr>
            <w:tcW w:w="9800" w:type="dxa"/>
            <w:vAlign w:val="bottom"/>
            <w:gridSpan w:val="2"/>
          </w:tcPr>
          <w:p>
            <w:pPr>
              <w:ind w:left="440"/>
              <w:spacing w:after="0"/>
              <w:rPr>
                <w:sz w:val="20"/>
                <w:szCs w:val="20"/>
                <w:color w:val="auto"/>
              </w:rPr>
            </w:pPr>
            <w:r>
              <w:rPr>
                <w:rFonts w:ascii="Arial" w:cs="Arial" w:eastAsia="Arial" w:hAnsi="Arial"/>
                <w:sz w:val="19"/>
                <w:szCs w:val="19"/>
                <w:b w:val="1"/>
                <w:bCs w:val="1"/>
                <w:color w:val="auto"/>
              </w:rPr>
              <w:t>Address of Principal Business Office or, if none, Residence:</w:t>
            </w:r>
          </w:p>
        </w:tc>
      </w:tr>
      <w:tr>
        <w:trPr>
          <w:trHeight w:val="241"/>
        </w:trPr>
        <w:tc>
          <w:tcPr>
            <w:tcW w:w="2200" w:type="dxa"/>
            <w:vAlign w:val="bottom"/>
          </w:tcPr>
          <w:p>
            <w:pPr>
              <w:spacing w:after="0"/>
              <w:rPr>
                <w:sz w:val="20"/>
                <w:szCs w:val="20"/>
                <w:color w:val="auto"/>
              </w:rPr>
            </w:pPr>
          </w:p>
        </w:tc>
        <w:tc>
          <w:tcPr>
            <w:tcW w:w="9800" w:type="dxa"/>
            <w:vAlign w:val="bottom"/>
            <w:gridSpan w:val="2"/>
          </w:tcPr>
          <w:p>
            <w:pPr>
              <w:ind w:left="440"/>
              <w:spacing w:after="0"/>
              <w:rPr>
                <w:sz w:val="20"/>
                <w:szCs w:val="20"/>
                <w:color w:val="auto"/>
              </w:rPr>
            </w:pPr>
            <w:r>
              <w:rPr>
                <w:rFonts w:ascii="Arial" w:cs="Arial" w:eastAsia="Arial" w:hAnsi="Arial"/>
                <w:sz w:val="19"/>
                <w:szCs w:val="19"/>
                <w:color w:val="auto"/>
              </w:rPr>
              <w:t>150 North Riverside Plaza, Chicago, IL 60606</w:t>
            </w:r>
          </w:p>
        </w:tc>
      </w:tr>
      <w:tr>
        <w:trPr>
          <w:trHeight w:val="443"/>
        </w:trPr>
        <w:tc>
          <w:tcPr>
            <w:tcW w:w="2200" w:type="dxa"/>
            <w:vAlign w:val="bottom"/>
          </w:tcPr>
          <w:p>
            <w:pPr>
              <w:spacing w:after="0"/>
              <w:rPr>
                <w:sz w:val="20"/>
                <w:szCs w:val="20"/>
                <w:color w:val="auto"/>
              </w:rPr>
            </w:pPr>
            <w:r>
              <w:rPr>
                <w:rFonts w:ascii="Arial" w:cs="Arial" w:eastAsia="Arial" w:hAnsi="Arial"/>
                <w:sz w:val="19"/>
                <w:szCs w:val="19"/>
                <w:b w:val="1"/>
                <w:bCs w:val="1"/>
                <w:color w:val="auto"/>
              </w:rPr>
              <w:t>Item 2(c).</w:t>
            </w:r>
          </w:p>
        </w:tc>
        <w:tc>
          <w:tcPr>
            <w:tcW w:w="9800" w:type="dxa"/>
            <w:vAlign w:val="bottom"/>
            <w:gridSpan w:val="2"/>
          </w:tcPr>
          <w:p>
            <w:pPr>
              <w:ind w:left="440"/>
              <w:spacing w:after="0"/>
              <w:rPr>
                <w:sz w:val="20"/>
                <w:szCs w:val="20"/>
                <w:color w:val="auto"/>
              </w:rPr>
            </w:pPr>
            <w:r>
              <w:rPr>
                <w:rFonts w:ascii="Arial" w:cs="Arial" w:eastAsia="Arial" w:hAnsi="Arial"/>
                <w:sz w:val="19"/>
                <w:szCs w:val="19"/>
                <w:b w:val="1"/>
                <w:bCs w:val="1"/>
                <w:color w:val="auto"/>
              </w:rPr>
              <w:t>Citizenship:</w:t>
            </w:r>
          </w:p>
        </w:tc>
      </w:tr>
      <w:tr>
        <w:trPr>
          <w:trHeight w:val="241"/>
        </w:trPr>
        <w:tc>
          <w:tcPr>
            <w:tcW w:w="2200" w:type="dxa"/>
            <w:vAlign w:val="bottom"/>
          </w:tcPr>
          <w:p>
            <w:pPr>
              <w:spacing w:after="0"/>
              <w:rPr>
                <w:sz w:val="20"/>
                <w:szCs w:val="20"/>
                <w:color w:val="auto"/>
              </w:rPr>
            </w:pPr>
          </w:p>
        </w:tc>
        <w:tc>
          <w:tcPr>
            <w:tcW w:w="9800" w:type="dxa"/>
            <w:vAlign w:val="bottom"/>
            <w:gridSpan w:val="2"/>
          </w:tcPr>
          <w:p>
            <w:pPr>
              <w:ind w:left="440"/>
              <w:spacing w:after="0"/>
              <w:rPr>
                <w:sz w:val="20"/>
                <w:szCs w:val="20"/>
                <w:color w:val="auto"/>
              </w:rPr>
            </w:pPr>
            <w:r>
              <w:rPr>
                <w:rFonts w:ascii="Arial" w:cs="Arial" w:eastAsia="Arial" w:hAnsi="Arial"/>
                <w:sz w:val="19"/>
                <w:szCs w:val="19"/>
                <w:color w:val="auto"/>
              </w:rPr>
              <w:t>Delaware</w:t>
            </w:r>
          </w:p>
        </w:tc>
      </w:tr>
      <w:tr>
        <w:trPr>
          <w:trHeight w:val="443"/>
        </w:trPr>
        <w:tc>
          <w:tcPr>
            <w:tcW w:w="2200" w:type="dxa"/>
            <w:vAlign w:val="bottom"/>
          </w:tcPr>
          <w:p>
            <w:pPr>
              <w:spacing w:after="0"/>
              <w:rPr>
                <w:sz w:val="20"/>
                <w:szCs w:val="20"/>
                <w:color w:val="auto"/>
              </w:rPr>
            </w:pPr>
            <w:r>
              <w:rPr>
                <w:rFonts w:ascii="Arial" w:cs="Arial" w:eastAsia="Arial" w:hAnsi="Arial"/>
                <w:sz w:val="19"/>
                <w:szCs w:val="19"/>
                <w:b w:val="1"/>
                <w:bCs w:val="1"/>
                <w:color w:val="auto"/>
              </w:rPr>
              <w:t>Item 2(d).</w:t>
            </w:r>
          </w:p>
        </w:tc>
        <w:tc>
          <w:tcPr>
            <w:tcW w:w="9800" w:type="dxa"/>
            <w:vAlign w:val="bottom"/>
            <w:gridSpan w:val="2"/>
          </w:tcPr>
          <w:p>
            <w:pPr>
              <w:ind w:left="440"/>
              <w:spacing w:after="0"/>
              <w:rPr>
                <w:sz w:val="20"/>
                <w:szCs w:val="20"/>
                <w:color w:val="auto"/>
              </w:rPr>
            </w:pPr>
            <w:r>
              <w:rPr>
                <w:rFonts w:ascii="Arial" w:cs="Arial" w:eastAsia="Arial" w:hAnsi="Arial"/>
                <w:sz w:val="19"/>
                <w:szCs w:val="19"/>
                <w:b w:val="1"/>
                <w:bCs w:val="1"/>
                <w:color w:val="auto"/>
              </w:rPr>
              <w:t>Title of Class of Securities:</w:t>
            </w:r>
          </w:p>
        </w:tc>
      </w:tr>
      <w:tr>
        <w:trPr>
          <w:trHeight w:val="241"/>
        </w:trPr>
        <w:tc>
          <w:tcPr>
            <w:tcW w:w="2200" w:type="dxa"/>
            <w:vAlign w:val="bottom"/>
          </w:tcPr>
          <w:p>
            <w:pPr>
              <w:spacing w:after="0"/>
              <w:rPr>
                <w:sz w:val="20"/>
                <w:szCs w:val="20"/>
                <w:color w:val="auto"/>
              </w:rPr>
            </w:pPr>
          </w:p>
        </w:tc>
        <w:tc>
          <w:tcPr>
            <w:tcW w:w="9800" w:type="dxa"/>
            <w:vAlign w:val="bottom"/>
            <w:gridSpan w:val="2"/>
          </w:tcPr>
          <w:p>
            <w:pPr>
              <w:ind w:left="440"/>
              <w:spacing w:after="0"/>
              <w:rPr>
                <w:sz w:val="20"/>
                <w:szCs w:val="20"/>
                <w:color w:val="auto"/>
              </w:rPr>
            </w:pPr>
            <w:r>
              <w:rPr>
                <w:rFonts w:ascii="Arial" w:cs="Arial" w:eastAsia="Arial" w:hAnsi="Arial"/>
                <w:sz w:val="19"/>
                <w:szCs w:val="19"/>
                <w:color w:val="auto"/>
              </w:rPr>
              <w:t>Common Stock</w:t>
            </w:r>
          </w:p>
        </w:tc>
      </w:tr>
      <w:tr>
        <w:trPr>
          <w:trHeight w:val="443"/>
        </w:trPr>
        <w:tc>
          <w:tcPr>
            <w:tcW w:w="2200" w:type="dxa"/>
            <w:vAlign w:val="bottom"/>
          </w:tcPr>
          <w:p>
            <w:pPr>
              <w:spacing w:after="0"/>
              <w:rPr>
                <w:sz w:val="20"/>
                <w:szCs w:val="20"/>
                <w:color w:val="auto"/>
              </w:rPr>
            </w:pPr>
            <w:r>
              <w:rPr>
                <w:rFonts w:ascii="Arial" w:cs="Arial" w:eastAsia="Arial" w:hAnsi="Arial"/>
                <w:sz w:val="19"/>
                <w:szCs w:val="19"/>
                <w:b w:val="1"/>
                <w:bCs w:val="1"/>
                <w:color w:val="auto"/>
              </w:rPr>
              <w:t>Item 2(e).</w:t>
            </w:r>
          </w:p>
        </w:tc>
        <w:tc>
          <w:tcPr>
            <w:tcW w:w="9800" w:type="dxa"/>
            <w:vAlign w:val="bottom"/>
            <w:gridSpan w:val="2"/>
          </w:tcPr>
          <w:p>
            <w:pPr>
              <w:ind w:left="440"/>
              <w:spacing w:after="0"/>
              <w:rPr>
                <w:sz w:val="20"/>
                <w:szCs w:val="20"/>
                <w:color w:val="auto"/>
              </w:rPr>
            </w:pPr>
            <w:r>
              <w:rPr>
                <w:rFonts w:ascii="Arial" w:cs="Arial" w:eastAsia="Arial" w:hAnsi="Arial"/>
                <w:sz w:val="19"/>
                <w:szCs w:val="19"/>
                <w:b w:val="1"/>
                <w:bCs w:val="1"/>
                <w:color w:val="auto"/>
              </w:rPr>
              <w:t>CUSIP Number:</w:t>
            </w:r>
          </w:p>
        </w:tc>
      </w:tr>
      <w:tr>
        <w:trPr>
          <w:trHeight w:val="241"/>
        </w:trPr>
        <w:tc>
          <w:tcPr>
            <w:tcW w:w="2200" w:type="dxa"/>
            <w:vAlign w:val="bottom"/>
          </w:tcPr>
          <w:p>
            <w:pPr>
              <w:spacing w:after="0"/>
              <w:rPr>
                <w:sz w:val="20"/>
                <w:szCs w:val="20"/>
                <w:color w:val="auto"/>
              </w:rPr>
            </w:pPr>
          </w:p>
        </w:tc>
        <w:tc>
          <w:tcPr>
            <w:tcW w:w="9800" w:type="dxa"/>
            <w:vAlign w:val="bottom"/>
            <w:gridSpan w:val="2"/>
          </w:tcPr>
          <w:p>
            <w:pPr>
              <w:ind w:left="440"/>
              <w:spacing w:after="0"/>
              <w:rPr>
                <w:sz w:val="20"/>
                <w:szCs w:val="20"/>
                <w:color w:val="auto"/>
              </w:rPr>
            </w:pPr>
            <w:r>
              <w:rPr>
                <w:rFonts w:ascii="Arial" w:cs="Arial" w:eastAsia="Arial" w:hAnsi="Arial"/>
                <w:sz w:val="19"/>
                <w:szCs w:val="19"/>
                <w:color w:val="auto"/>
              </w:rPr>
              <w:t>M6372Q113</w:t>
            </w:r>
          </w:p>
        </w:tc>
      </w:tr>
      <w:tr>
        <w:trPr>
          <w:trHeight w:val="456"/>
        </w:trPr>
        <w:tc>
          <w:tcPr>
            <w:tcW w:w="2200" w:type="dxa"/>
            <w:vAlign w:val="bottom"/>
          </w:tcPr>
          <w:p>
            <w:pPr>
              <w:spacing w:after="0"/>
              <w:rPr>
                <w:sz w:val="20"/>
                <w:szCs w:val="20"/>
                <w:color w:val="auto"/>
              </w:rPr>
            </w:pPr>
            <w:r>
              <w:rPr>
                <w:rFonts w:ascii="Arial" w:cs="Arial" w:eastAsia="Arial" w:hAnsi="Arial"/>
                <w:sz w:val="19"/>
                <w:szCs w:val="19"/>
                <w:b w:val="1"/>
                <w:bCs w:val="1"/>
                <w:color w:val="auto"/>
              </w:rPr>
              <w:t>Item 3.</w:t>
            </w:r>
          </w:p>
        </w:tc>
        <w:tc>
          <w:tcPr>
            <w:tcW w:w="9800" w:type="dxa"/>
            <w:vAlign w:val="bottom"/>
            <w:gridSpan w:val="2"/>
          </w:tcPr>
          <w:p>
            <w:pPr>
              <w:ind w:left="440"/>
              <w:spacing w:after="0"/>
              <w:rPr>
                <w:sz w:val="20"/>
                <w:szCs w:val="20"/>
                <w:color w:val="auto"/>
              </w:rPr>
            </w:pPr>
            <w:r>
              <w:rPr>
                <w:rFonts w:ascii="Arial" w:cs="Arial" w:eastAsia="Arial" w:hAnsi="Arial"/>
                <w:sz w:val="19"/>
                <w:szCs w:val="19"/>
                <w:b w:val="1"/>
                <w:bCs w:val="1"/>
                <w:color w:val="auto"/>
                <w:w w:val="93"/>
              </w:rPr>
              <w:t>If this statement is filed pursuant to §§ 240.13d-1(b), or 240.13d-2(b) or (c), check whether the person filing is a:</w:t>
            </w:r>
          </w:p>
        </w:tc>
      </w:tr>
    </w:tbl>
    <w:p>
      <w:pPr>
        <w:spacing w:after="0" w:line="215" w:lineRule="exact"/>
        <w:rPr>
          <w:sz w:val="20"/>
          <w:szCs w:val="20"/>
          <w:color w:val="auto"/>
        </w:rPr>
      </w:pPr>
    </w:p>
    <w:tbl>
      <w:tblPr>
        <w:tblLayout w:type="fixed"/>
        <w:tblInd w:w="2900" w:type="dxa"/>
        <w:tblCellMar>
          <w:top w:w="0" w:type="dxa"/>
          <w:left w:w="0" w:type="dxa"/>
          <w:bottom w:w="0" w:type="dxa"/>
          <w:right w:w="0" w:type="dxa"/>
        </w:tblCellMar>
      </w:tblPr>
      <w:tr>
        <w:trPr>
          <w:trHeight w:val="241"/>
        </w:trPr>
        <w:tc>
          <w:tcPr>
            <w:tcW w:w="340" w:type="dxa"/>
            <w:vAlign w:val="bottom"/>
          </w:tcPr>
          <w:p>
            <w:pPr>
              <w:spacing w:after="0"/>
              <w:rPr>
                <w:sz w:val="20"/>
                <w:szCs w:val="20"/>
                <w:color w:val="auto"/>
              </w:rPr>
            </w:pPr>
            <w:r>
              <w:rPr>
                <w:rFonts w:ascii="Arial" w:cs="Arial" w:eastAsia="Arial" w:hAnsi="Arial"/>
                <w:sz w:val="19"/>
                <w:szCs w:val="19"/>
                <w:color w:val="auto"/>
              </w:rPr>
              <w:t>(a)</w:t>
            </w:r>
          </w:p>
        </w:tc>
        <w:tc>
          <w:tcPr>
            <w:tcW w:w="540" w:type="dxa"/>
            <w:vAlign w:val="bottom"/>
          </w:tcPr>
          <w:p>
            <w:pPr>
              <w:ind w:left="140"/>
              <w:spacing w:after="0"/>
              <w:rPr>
                <w:sz w:val="20"/>
                <w:szCs w:val="20"/>
                <w:color w:val="auto"/>
              </w:rPr>
            </w:pPr>
            <w:r>
              <w:rPr>
                <w:rFonts w:ascii="Arial" w:cs="Arial" w:eastAsia="Arial" w:hAnsi="Arial"/>
                <w:sz w:val="19"/>
                <w:szCs w:val="19"/>
                <w:color w:val="auto"/>
              </w:rPr>
              <w:t>x</w:t>
            </w:r>
          </w:p>
        </w:tc>
        <w:tc>
          <w:tcPr>
            <w:tcW w:w="8200" w:type="dxa"/>
            <w:vAlign w:val="bottom"/>
          </w:tcPr>
          <w:p>
            <w:pPr>
              <w:ind w:left="300"/>
              <w:spacing w:after="0"/>
              <w:rPr>
                <w:sz w:val="20"/>
                <w:szCs w:val="20"/>
                <w:color w:val="auto"/>
              </w:rPr>
            </w:pPr>
            <w:r>
              <w:rPr>
                <w:rFonts w:ascii="Arial" w:cs="Arial" w:eastAsia="Arial" w:hAnsi="Arial"/>
                <w:sz w:val="19"/>
                <w:szCs w:val="19"/>
                <w:color w:val="auto"/>
              </w:rPr>
              <w:t>Broker or dealer registered under Section 15 of the Act (15 U.S.C. 78o);</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(b)</w:t>
            </w:r>
          </w:p>
        </w:tc>
        <w:tc>
          <w:tcPr>
            <w:tcW w:w="540" w:type="dxa"/>
            <w:vAlign w:val="bottom"/>
          </w:tcPr>
          <w:p>
            <w:pPr>
              <w:ind w:left="140"/>
              <w:spacing w:after="0"/>
              <w:rPr>
                <w:sz w:val="20"/>
                <w:szCs w:val="20"/>
                <w:color w:val="auto"/>
              </w:rPr>
            </w:pPr>
            <w:r>
              <w:rPr>
                <w:rFonts w:ascii="Arial" w:cs="Arial" w:eastAsia="Arial" w:hAnsi="Arial"/>
                <w:sz w:val="19"/>
                <w:szCs w:val="19"/>
                <w:color w:val="auto"/>
              </w:rPr>
              <w:t>o</w:t>
            </w:r>
          </w:p>
        </w:tc>
        <w:tc>
          <w:tcPr>
            <w:tcW w:w="8200" w:type="dxa"/>
            <w:vAlign w:val="bottom"/>
          </w:tcPr>
          <w:p>
            <w:pPr>
              <w:ind w:left="300"/>
              <w:spacing w:after="0"/>
              <w:rPr>
                <w:sz w:val="20"/>
                <w:szCs w:val="20"/>
                <w:color w:val="auto"/>
              </w:rPr>
            </w:pPr>
            <w:r>
              <w:rPr>
                <w:rFonts w:ascii="Arial" w:cs="Arial" w:eastAsia="Arial" w:hAnsi="Arial"/>
                <w:sz w:val="19"/>
                <w:szCs w:val="19"/>
                <w:color w:val="auto"/>
              </w:rPr>
              <w:t>Bank as defined in Section 3(a)(6) of the Act (15 U.S.C. 78c);</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(c)</w:t>
            </w:r>
          </w:p>
        </w:tc>
        <w:tc>
          <w:tcPr>
            <w:tcW w:w="540" w:type="dxa"/>
            <w:vAlign w:val="bottom"/>
          </w:tcPr>
          <w:p>
            <w:pPr>
              <w:ind w:left="140"/>
              <w:spacing w:after="0"/>
              <w:rPr>
                <w:sz w:val="20"/>
                <w:szCs w:val="20"/>
                <w:color w:val="auto"/>
              </w:rPr>
            </w:pPr>
            <w:r>
              <w:rPr>
                <w:rFonts w:ascii="Arial" w:cs="Arial" w:eastAsia="Arial" w:hAnsi="Arial"/>
                <w:sz w:val="19"/>
                <w:szCs w:val="19"/>
                <w:color w:val="auto"/>
              </w:rPr>
              <w:t>o</w:t>
            </w:r>
          </w:p>
        </w:tc>
        <w:tc>
          <w:tcPr>
            <w:tcW w:w="8200" w:type="dxa"/>
            <w:vAlign w:val="bottom"/>
          </w:tcPr>
          <w:p>
            <w:pPr>
              <w:ind w:left="300"/>
              <w:spacing w:after="0"/>
              <w:rPr>
                <w:sz w:val="20"/>
                <w:szCs w:val="20"/>
                <w:color w:val="auto"/>
              </w:rPr>
            </w:pPr>
            <w:r>
              <w:rPr>
                <w:rFonts w:ascii="Arial" w:cs="Arial" w:eastAsia="Arial" w:hAnsi="Arial"/>
                <w:sz w:val="19"/>
                <w:szCs w:val="19"/>
                <w:color w:val="auto"/>
              </w:rPr>
              <w:t>Insurance company as defined in Section 3(a)(19) of the Act (15 U.S.C. 78c);</w:t>
            </w:r>
          </w:p>
        </w:tc>
      </w:tr>
      <w:tr>
        <w:trPr>
          <w:trHeight w:val="286"/>
        </w:trPr>
        <w:tc>
          <w:tcPr>
            <w:tcW w:w="340" w:type="dxa"/>
            <w:vAlign w:val="bottom"/>
          </w:tcPr>
          <w:p>
            <w:pPr>
              <w:spacing w:after="0"/>
              <w:rPr>
                <w:sz w:val="20"/>
                <w:szCs w:val="20"/>
                <w:color w:val="auto"/>
              </w:rPr>
            </w:pPr>
            <w:r>
              <w:rPr>
                <w:rFonts w:ascii="Arial" w:cs="Arial" w:eastAsia="Arial" w:hAnsi="Arial"/>
                <w:sz w:val="19"/>
                <w:szCs w:val="19"/>
                <w:color w:val="auto"/>
              </w:rPr>
              <w:t>(d)</w:t>
            </w:r>
          </w:p>
        </w:tc>
        <w:tc>
          <w:tcPr>
            <w:tcW w:w="540" w:type="dxa"/>
            <w:vAlign w:val="bottom"/>
          </w:tcPr>
          <w:p>
            <w:pPr>
              <w:ind w:left="140"/>
              <w:spacing w:after="0"/>
              <w:rPr>
                <w:sz w:val="20"/>
                <w:szCs w:val="20"/>
                <w:color w:val="auto"/>
              </w:rPr>
            </w:pPr>
            <w:r>
              <w:rPr>
                <w:rFonts w:ascii="Arial" w:cs="Arial" w:eastAsia="Arial" w:hAnsi="Arial"/>
                <w:sz w:val="19"/>
                <w:szCs w:val="19"/>
                <w:color w:val="auto"/>
              </w:rPr>
              <w:t>o</w:t>
            </w:r>
          </w:p>
        </w:tc>
        <w:tc>
          <w:tcPr>
            <w:tcW w:w="8200" w:type="dxa"/>
            <w:vAlign w:val="bottom"/>
          </w:tcPr>
          <w:p>
            <w:pPr>
              <w:ind w:left="300"/>
              <w:spacing w:after="0"/>
              <w:rPr>
                <w:sz w:val="20"/>
                <w:szCs w:val="20"/>
                <w:color w:val="auto"/>
              </w:rPr>
            </w:pPr>
            <w:r>
              <w:rPr>
                <w:rFonts w:ascii="Arial" w:cs="Arial" w:eastAsia="Arial" w:hAnsi="Arial"/>
                <w:sz w:val="19"/>
                <w:szCs w:val="19"/>
                <w:color w:val="auto"/>
                <w:w w:val="94"/>
              </w:rPr>
              <w:t>Investment company registered under Section 8 of the Investment Company Act of 1940 (15 U.S.C.</w:t>
            </w:r>
          </w:p>
        </w:tc>
      </w:tr>
      <w:tr>
        <w:trPr>
          <w:trHeight w:val="241"/>
        </w:trPr>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0" w:type="dxa"/>
            <w:vAlign w:val="bottom"/>
          </w:tcPr>
          <w:p>
            <w:pPr>
              <w:ind w:left="300"/>
              <w:spacing w:after="0"/>
              <w:rPr>
                <w:sz w:val="20"/>
                <w:szCs w:val="20"/>
                <w:color w:val="auto"/>
              </w:rPr>
            </w:pPr>
            <w:r>
              <w:rPr>
                <w:rFonts w:ascii="Arial" w:cs="Arial" w:eastAsia="Arial" w:hAnsi="Arial"/>
                <w:sz w:val="19"/>
                <w:szCs w:val="19"/>
                <w:color w:val="auto"/>
              </w:rPr>
              <w:t>80a-8);</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(e)</w:t>
            </w:r>
          </w:p>
        </w:tc>
        <w:tc>
          <w:tcPr>
            <w:tcW w:w="540" w:type="dxa"/>
            <w:vAlign w:val="bottom"/>
          </w:tcPr>
          <w:p>
            <w:pPr>
              <w:ind w:left="140"/>
              <w:spacing w:after="0"/>
              <w:rPr>
                <w:sz w:val="20"/>
                <w:szCs w:val="20"/>
                <w:color w:val="auto"/>
              </w:rPr>
            </w:pPr>
            <w:r>
              <w:rPr>
                <w:rFonts w:ascii="Arial" w:cs="Arial" w:eastAsia="Arial" w:hAnsi="Arial"/>
                <w:sz w:val="19"/>
                <w:szCs w:val="19"/>
                <w:color w:val="auto"/>
              </w:rPr>
              <w:t>x</w:t>
            </w:r>
          </w:p>
        </w:tc>
        <w:tc>
          <w:tcPr>
            <w:tcW w:w="8200" w:type="dxa"/>
            <w:vAlign w:val="bottom"/>
          </w:tcPr>
          <w:p>
            <w:pPr>
              <w:ind w:left="300"/>
              <w:spacing w:after="0"/>
              <w:rPr>
                <w:sz w:val="20"/>
                <w:szCs w:val="20"/>
                <w:color w:val="auto"/>
              </w:rPr>
            </w:pPr>
            <w:r>
              <w:rPr>
                <w:rFonts w:ascii="Arial" w:cs="Arial" w:eastAsia="Arial" w:hAnsi="Arial"/>
                <w:sz w:val="19"/>
                <w:szCs w:val="19"/>
                <w:color w:val="auto"/>
              </w:rPr>
              <w:t>An investment adviser in accordance with § 240.13d-1(b)(1)(ii)(E);</w:t>
            </w:r>
          </w:p>
        </w:tc>
      </w:tr>
      <w:tr>
        <w:trPr>
          <w:trHeight w:val="299"/>
        </w:trPr>
        <w:tc>
          <w:tcPr>
            <w:tcW w:w="340" w:type="dxa"/>
            <w:vAlign w:val="bottom"/>
          </w:tcPr>
          <w:p>
            <w:pPr>
              <w:ind w:left="20"/>
              <w:spacing w:after="0"/>
              <w:rPr>
                <w:sz w:val="20"/>
                <w:szCs w:val="20"/>
                <w:color w:val="auto"/>
              </w:rPr>
            </w:pPr>
            <w:r>
              <w:rPr>
                <w:rFonts w:ascii="Arial" w:cs="Arial" w:eastAsia="Arial" w:hAnsi="Arial"/>
                <w:sz w:val="19"/>
                <w:szCs w:val="19"/>
                <w:color w:val="auto"/>
              </w:rPr>
              <w:t>(f)</w:t>
            </w:r>
          </w:p>
        </w:tc>
        <w:tc>
          <w:tcPr>
            <w:tcW w:w="540" w:type="dxa"/>
            <w:vAlign w:val="bottom"/>
          </w:tcPr>
          <w:p>
            <w:pPr>
              <w:ind w:left="140"/>
              <w:spacing w:after="0"/>
              <w:rPr>
                <w:sz w:val="20"/>
                <w:szCs w:val="20"/>
                <w:color w:val="auto"/>
              </w:rPr>
            </w:pPr>
            <w:r>
              <w:rPr>
                <w:rFonts w:ascii="Arial" w:cs="Arial" w:eastAsia="Arial" w:hAnsi="Arial"/>
                <w:sz w:val="19"/>
                <w:szCs w:val="19"/>
                <w:color w:val="auto"/>
              </w:rPr>
              <w:t>o</w:t>
            </w:r>
          </w:p>
        </w:tc>
        <w:tc>
          <w:tcPr>
            <w:tcW w:w="8200" w:type="dxa"/>
            <w:vAlign w:val="bottom"/>
          </w:tcPr>
          <w:p>
            <w:pPr>
              <w:ind w:left="300"/>
              <w:spacing w:after="0"/>
              <w:rPr>
                <w:sz w:val="20"/>
                <w:szCs w:val="20"/>
                <w:color w:val="auto"/>
              </w:rPr>
            </w:pPr>
            <w:r>
              <w:rPr>
                <w:rFonts w:ascii="Arial" w:cs="Arial" w:eastAsia="Arial" w:hAnsi="Arial"/>
                <w:sz w:val="19"/>
                <w:szCs w:val="19"/>
                <w:color w:val="auto"/>
              </w:rPr>
              <w:t>An employee benefit plan or endowment fund in accordance with § 240.13d-1(b)(1)(ii)(F);</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(g)</w:t>
            </w:r>
          </w:p>
        </w:tc>
        <w:tc>
          <w:tcPr>
            <w:tcW w:w="540" w:type="dxa"/>
            <w:vAlign w:val="bottom"/>
          </w:tcPr>
          <w:p>
            <w:pPr>
              <w:ind w:left="140"/>
              <w:spacing w:after="0"/>
              <w:rPr>
                <w:sz w:val="20"/>
                <w:szCs w:val="20"/>
                <w:color w:val="auto"/>
              </w:rPr>
            </w:pPr>
            <w:r>
              <w:rPr>
                <w:rFonts w:ascii="Arial" w:cs="Arial" w:eastAsia="Arial" w:hAnsi="Arial"/>
                <w:sz w:val="19"/>
                <w:szCs w:val="19"/>
                <w:color w:val="auto"/>
              </w:rPr>
              <w:t>o</w:t>
            </w:r>
          </w:p>
        </w:tc>
        <w:tc>
          <w:tcPr>
            <w:tcW w:w="8200" w:type="dxa"/>
            <w:vAlign w:val="bottom"/>
          </w:tcPr>
          <w:p>
            <w:pPr>
              <w:ind w:left="300"/>
              <w:spacing w:after="0"/>
              <w:rPr>
                <w:sz w:val="20"/>
                <w:szCs w:val="20"/>
                <w:color w:val="auto"/>
              </w:rPr>
            </w:pPr>
            <w:r>
              <w:rPr>
                <w:rFonts w:ascii="Arial" w:cs="Arial" w:eastAsia="Arial" w:hAnsi="Arial"/>
                <w:sz w:val="19"/>
                <w:szCs w:val="19"/>
                <w:color w:val="auto"/>
              </w:rPr>
              <w:t>A parent holding company or control person in accordance with § 240.13d-1(b)(1)(ii)(G);</w:t>
            </w:r>
          </w:p>
        </w:tc>
      </w:tr>
      <w:tr>
        <w:trPr>
          <w:trHeight w:val="299"/>
        </w:trPr>
        <w:tc>
          <w:tcPr>
            <w:tcW w:w="340" w:type="dxa"/>
            <w:vAlign w:val="bottom"/>
          </w:tcPr>
          <w:p>
            <w:pPr>
              <w:spacing w:after="0"/>
              <w:rPr>
                <w:sz w:val="20"/>
                <w:szCs w:val="20"/>
                <w:color w:val="auto"/>
              </w:rPr>
            </w:pPr>
            <w:r>
              <w:rPr>
                <w:rFonts w:ascii="Arial" w:cs="Arial" w:eastAsia="Arial" w:hAnsi="Arial"/>
                <w:sz w:val="19"/>
                <w:szCs w:val="19"/>
                <w:color w:val="auto"/>
              </w:rPr>
              <w:t>(h)</w:t>
            </w:r>
          </w:p>
        </w:tc>
        <w:tc>
          <w:tcPr>
            <w:tcW w:w="540" w:type="dxa"/>
            <w:vAlign w:val="bottom"/>
          </w:tcPr>
          <w:p>
            <w:pPr>
              <w:ind w:left="140"/>
              <w:spacing w:after="0"/>
              <w:rPr>
                <w:sz w:val="20"/>
                <w:szCs w:val="20"/>
                <w:color w:val="auto"/>
              </w:rPr>
            </w:pPr>
            <w:r>
              <w:rPr>
                <w:rFonts w:ascii="Arial" w:cs="Arial" w:eastAsia="Arial" w:hAnsi="Arial"/>
                <w:sz w:val="19"/>
                <w:szCs w:val="19"/>
                <w:color w:val="auto"/>
              </w:rPr>
              <w:t>o</w:t>
            </w:r>
          </w:p>
        </w:tc>
        <w:tc>
          <w:tcPr>
            <w:tcW w:w="8200" w:type="dxa"/>
            <w:vAlign w:val="bottom"/>
          </w:tcPr>
          <w:p>
            <w:pPr>
              <w:ind w:left="300"/>
              <w:spacing w:after="0"/>
              <w:rPr>
                <w:sz w:val="20"/>
                <w:szCs w:val="20"/>
                <w:color w:val="auto"/>
              </w:rPr>
            </w:pPr>
            <w:r>
              <w:rPr>
                <w:rFonts w:ascii="Arial" w:cs="Arial" w:eastAsia="Arial" w:hAnsi="Arial"/>
                <w:sz w:val="19"/>
                <w:szCs w:val="19"/>
                <w:color w:val="auto"/>
                <w:w w:val="90"/>
              </w:rPr>
              <w:t>A savings association as defined in Section 3(b) of the Federal Deposit Insurance Act (12 U.S.C. 1813);</w:t>
            </w:r>
          </w:p>
        </w:tc>
      </w:tr>
    </w:tbl>
    <w:p>
      <w:pPr>
        <w:spacing w:after="0" w:line="58" w:lineRule="exact"/>
        <w:rPr>
          <w:sz w:val="20"/>
          <w:szCs w:val="20"/>
          <w:color w:val="auto"/>
        </w:rPr>
      </w:pPr>
    </w:p>
    <w:p>
      <w:pPr>
        <w:ind w:left="4080" w:right="80" w:hanging="1159"/>
        <w:spacing w:after="0" w:line="275" w:lineRule="auto"/>
        <w:tabs>
          <w:tab w:leader="none" w:pos="3367" w:val="left"/>
        </w:tabs>
        <w:numPr>
          <w:ilvl w:val="0"/>
          <w:numId w:val="8"/>
        </w:numPr>
        <w:rPr>
          <w:rFonts w:ascii="Arial" w:cs="Arial" w:eastAsia="Arial" w:hAnsi="Arial"/>
          <w:sz w:val="19"/>
          <w:szCs w:val="19"/>
          <w:color w:val="auto"/>
        </w:rPr>
      </w:pPr>
      <w:r>
        <w:rPr>
          <w:rFonts w:ascii="Arial" w:cs="Arial" w:eastAsia="Arial" w:hAnsi="Arial"/>
          <w:sz w:val="19"/>
          <w:szCs w:val="19"/>
          <w:color w:val="auto"/>
        </w:rPr>
        <w:t>oA church plan that is excluded from the definition of an investment company under Section 3(c)(14) of the Investment Company Act (15 U.S.C. 80a-3);</w:t>
      </w:r>
    </w:p>
    <w:p>
      <w:pPr>
        <w:sectPr>
          <w:pgSz w:w="12240" w:h="15840" w:orient="portrait"/>
          <w:cols w:equalWidth="0" w:num="1">
            <w:col w:w="12000"/>
          </w:cols>
          <w:pgMar w:left="120" w:top="578" w:right="120" w:bottom="1440" w:gutter="0" w:footer="0" w:header="0"/>
        </w:sectPr>
      </w:pPr>
    </w:p>
    <w:p>
      <w:pPr>
        <w:spacing w:after="0" w:line="27" w:lineRule="exact"/>
        <w:rPr>
          <w:sz w:val="20"/>
          <w:szCs w:val="20"/>
          <w:color w:val="auto"/>
        </w:rPr>
      </w:pPr>
    </w:p>
    <w:p>
      <w:pPr>
        <w:ind w:left="2920"/>
        <w:spacing w:after="0"/>
        <w:tabs>
          <w:tab w:leader="none" w:pos="3360" w:val="left"/>
        </w:tabs>
        <w:rPr>
          <w:sz w:val="20"/>
          <w:szCs w:val="20"/>
          <w:color w:val="auto"/>
        </w:rPr>
      </w:pPr>
      <w:r>
        <w:rPr>
          <w:rFonts w:ascii="Arial" w:cs="Arial" w:eastAsia="Arial" w:hAnsi="Arial"/>
          <w:sz w:val="14"/>
          <w:szCs w:val="14"/>
          <w:color w:val="auto"/>
        </w:rPr>
        <w:t>(j)</w:t>
      </w:r>
      <w:r>
        <w:rPr>
          <w:sz w:val="20"/>
          <w:szCs w:val="20"/>
          <w:color w:val="auto"/>
        </w:rPr>
        <w:tab/>
      </w:r>
      <w:r>
        <w:rPr>
          <w:rFonts w:ascii="Arial" w:cs="Arial" w:eastAsia="Arial" w:hAnsi="Arial"/>
          <w:sz w:val="14"/>
          <w:szCs w:val="14"/>
          <w:color w:val="auto"/>
        </w:rPr>
        <w:t>o</w:t>
      </w:r>
    </w:p>
    <w:p>
      <w:pPr>
        <w:spacing w:after="0" w:line="138" w:lineRule="exact"/>
        <w:rPr>
          <w:sz w:val="20"/>
          <w:szCs w:val="20"/>
          <w:color w:val="auto"/>
        </w:rPr>
      </w:pPr>
    </w:p>
    <w:p>
      <w:pPr>
        <w:ind w:left="2900"/>
        <w:spacing w:after="0"/>
        <w:tabs>
          <w:tab w:leader="none" w:pos="3360" w:val="left"/>
        </w:tabs>
        <w:rPr>
          <w:sz w:val="20"/>
          <w:szCs w:val="20"/>
          <w:color w:val="auto"/>
        </w:rPr>
      </w:pPr>
      <w:r>
        <w:rPr>
          <w:rFonts w:ascii="Arial" w:cs="Arial" w:eastAsia="Arial" w:hAnsi="Arial"/>
          <w:sz w:val="14"/>
          <w:szCs w:val="14"/>
          <w:color w:val="auto"/>
        </w:rPr>
        <w:t>(k)</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840"/>
        <w:spacing w:after="0" w:line="424" w:lineRule="auto"/>
        <w:rPr>
          <w:sz w:val="20"/>
          <w:szCs w:val="20"/>
          <w:color w:val="auto"/>
        </w:rPr>
      </w:pPr>
      <w:r>
        <w:rPr>
          <w:rFonts w:ascii="Arial" w:cs="Arial" w:eastAsia="Arial" w:hAnsi="Arial"/>
          <w:sz w:val="17"/>
          <w:szCs w:val="17"/>
          <w:color w:val="auto"/>
        </w:rPr>
        <w:t>A non-U.S. institution in accordance with § 240.13d-1(b)(1)(ii)(J); Group, in accordance with § 240.13d-1(b)(1)(ii)(K).</w:t>
      </w:r>
    </w:p>
    <w:p>
      <w:pPr>
        <w:spacing w:after="0" w:line="136" w:lineRule="exact"/>
        <w:rPr>
          <w:sz w:val="20"/>
          <w:szCs w:val="20"/>
          <w:color w:val="auto"/>
        </w:rPr>
      </w:pPr>
    </w:p>
    <w:p>
      <w:pPr>
        <w:sectPr>
          <w:pgSz w:w="12240" w:h="15840" w:orient="portrait"/>
          <w:cols w:equalWidth="0" w:num="2">
            <w:col w:w="3460" w:space="620"/>
            <w:col w:w="7920"/>
          </w:cols>
          <w:pgMar w:left="120" w:top="578" w:right="120" w:bottom="1440" w:gutter="0" w:footer="0" w:header="0"/>
          <w:type w:val="continuous"/>
        </w:sectPr>
      </w:pPr>
    </w:p>
    <w:p>
      <w:pPr>
        <w:ind w:left="136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625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578" w:right="120" w:bottom="1440" w:gutter="0" w:footer="0" w:header="0"/>
          <w:type w:val="continuous"/>
        </w:sectPr>
      </w:pPr>
    </w:p>
    <w:bookmarkStart w:id="3" w:name="page4"/>
    <w:bookmarkEnd w:id="3"/>
    <w:tbl>
      <w:tblPr>
        <w:tblLayout w:type="fixed"/>
        <w:tblInd w:w="10" w:type="dxa"/>
        <w:tblCellMar>
          <w:top w:w="0" w:type="dxa"/>
          <w:left w:w="0" w:type="dxa"/>
          <w:bottom w:w="0" w:type="dxa"/>
          <w:right w:w="0" w:type="dxa"/>
        </w:tblCellMar>
      </w:tblPr>
      <w:tr>
        <w:trPr>
          <w:trHeight w:val="242"/>
        </w:trPr>
        <w:tc>
          <w:tcPr>
            <w:tcW w:w="210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9"/>
                <w:szCs w:val="19"/>
                <w:b w:val="1"/>
                <w:bCs w:val="1"/>
                <w:color w:val="auto"/>
              </w:rPr>
              <w:t xml:space="preserve">CUSIP </w:t>
            </w:r>
            <w:r>
              <w:rPr>
                <w:rFonts w:ascii="Arial" w:cs="Arial" w:eastAsia="Arial" w:hAnsi="Arial"/>
                <w:sz w:val="19"/>
                <w:szCs w:val="19"/>
                <w:color w:val="auto"/>
              </w:rPr>
              <w:t>M6372Q113</w:t>
            </w:r>
          </w:p>
        </w:tc>
        <w:tc>
          <w:tcPr>
            <w:tcW w:w="4040" w:type="dxa"/>
            <w:vAlign w:val="bottom"/>
            <w:tcBorders>
              <w:top w:val="single" w:sz="8" w:color="auto"/>
              <w:bottom w:val="single" w:sz="8" w:color="auto"/>
              <w:right w:val="single" w:sz="8" w:color="auto"/>
            </w:tcBorders>
          </w:tcPr>
          <w:p>
            <w:pPr>
              <w:spacing w:after="0"/>
              <w:rPr>
                <w:sz w:val="21"/>
                <w:szCs w:val="21"/>
                <w:color w:val="auto"/>
              </w:rPr>
            </w:pPr>
          </w:p>
        </w:tc>
        <w:tc>
          <w:tcPr>
            <w:tcW w:w="5860" w:type="dxa"/>
            <w:vAlign w:val="bottom"/>
            <w:tcBorders>
              <w:top w:val="single" w:sz="8" w:color="auto"/>
              <w:bottom w:val="single" w:sz="8" w:color="auto"/>
              <w:right w:val="single" w:sz="8" w:color="auto"/>
            </w:tcBorders>
          </w:tcPr>
          <w:p>
            <w:pPr>
              <w:ind w:left="5240"/>
              <w:spacing w:after="0"/>
              <w:rPr>
                <w:sz w:val="20"/>
                <w:szCs w:val="20"/>
                <w:color w:val="auto"/>
              </w:rPr>
            </w:pPr>
            <w:r>
              <w:rPr>
                <w:rFonts w:ascii="Arial" w:cs="Arial" w:eastAsia="Arial" w:hAnsi="Arial"/>
                <w:sz w:val="19"/>
                <w:szCs w:val="19"/>
                <w:color w:val="auto"/>
                <w:w w:val="96"/>
              </w:rPr>
              <w:t>Page 4</w:t>
            </w:r>
          </w:p>
        </w:tc>
      </w:tr>
      <w:tr>
        <w:trPr>
          <w:trHeight w:val="665"/>
        </w:trPr>
        <w:tc>
          <w:tcPr>
            <w:tcW w:w="2100" w:type="dxa"/>
            <w:vAlign w:val="bottom"/>
          </w:tcPr>
          <w:p>
            <w:pPr>
              <w:spacing w:after="0"/>
              <w:rPr>
                <w:sz w:val="20"/>
                <w:szCs w:val="20"/>
                <w:color w:val="auto"/>
              </w:rPr>
            </w:pPr>
            <w:r>
              <w:rPr>
                <w:rFonts w:ascii="Arial" w:cs="Arial" w:eastAsia="Arial" w:hAnsi="Arial"/>
                <w:sz w:val="19"/>
                <w:szCs w:val="19"/>
                <w:b w:val="1"/>
                <w:bCs w:val="1"/>
                <w:color w:val="auto"/>
              </w:rPr>
              <w:t>Item 4.</w:t>
            </w:r>
          </w:p>
        </w:tc>
        <w:tc>
          <w:tcPr>
            <w:tcW w:w="9900" w:type="dxa"/>
            <w:vAlign w:val="bottom"/>
            <w:gridSpan w:val="2"/>
          </w:tcPr>
          <w:p>
            <w:pPr>
              <w:ind w:left="420"/>
              <w:spacing w:after="0"/>
              <w:rPr>
                <w:sz w:val="20"/>
                <w:szCs w:val="20"/>
                <w:color w:val="auto"/>
              </w:rPr>
            </w:pPr>
            <w:r>
              <w:rPr>
                <w:rFonts w:ascii="Arial" w:cs="Arial" w:eastAsia="Arial" w:hAnsi="Arial"/>
                <w:sz w:val="19"/>
                <w:szCs w:val="19"/>
                <w:b w:val="1"/>
                <w:bCs w:val="1"/>
                <w:color w:val="auto"/>
              </w:rPr>
              <w:t>Ownership:</w:t>
            </w:r>
          </w:p>
        </w:tc>
      </w:tr>
      <w:tr>
        <w:trPr>
          <w:trHeight w:val="228"/>
        </w:trPr>
        <w:tc>
          <w:tcPr>
            <w:tcW w:w="2100" w:type="dxa"/>
            <w:vAlign w:val="bottom"/>
          </w:tcPr>
          <w:p>
            <w:pPr>
              <w:spacing w:after="0"/>
              <w:rPr>
                <w:sz w:val="19"/>
                <w:szCs w:val="19"/>
                <w:color w:val="auto"/>
              </w:rPr>
            </w:pPr>
          </w:p>
        </w:tc>
        <w:tc>
          <w:tcPr>
            <w:tcW w:w="9900" w:type="dxa"/>
            <w:vAlign w:val="bottom"/>
            <w:gridSpan w:val="2"/>
          </w:tcPr>
          <w:p>
            <w:pPr>
              <w:ind w:left="420"/>
              <w:spacing w:after="0"/>
              <w:rPr>
                <w:sz w:val="20"/>
                <w:szCs w:val="20"/>
                <w:color w:val="auto"/>
              </w:rPr>
            </w:pPr>
            <w:r>
              <w:rPr>
                <w:rFonts w:ascii="Arial" w:cs="Arial" w:eastAsia="Arial" w:hAnsi="Arial"/>
                <w:sz w:val="19"/>
                <w:szCs w:val="19"/>
                <w:color w:val="auto"/>
                <w:w w:val="93"/>
              </w:rPr>
              <w:t>Provide the following information regarding the aggregate number and percentage of the class of securities of the issuer</w:t>
            </w:r>
          </w:p>
        </w:tc>
      </w:tr>
      <w:tr>
        <w:trPr>
          <w:trHeight w:val="241"/>
        </w:trPr>
        <w:tc>
          <w:tcPr>
            <w:tcW w:w="2100" w:type="dxa"/>
            <w:vAlign w:val="bottom"/>
          </w:tcPr>
          <w:p>
            <w:pPr>
              <w:spacing w:after="0"/>
              <w:rPr>
                <w:sz w:val="20"/>
                <w:szCs w:val="20"/>
                <w:color w:val="auto"/>
              </w:rPr>
            </w:pPr>
          </w:p>
        </w:tc>
        <w:tc>
          <w:tcPr>
            <w:tcW w:w="9900" w:type="dxa"/>
            <w:vAlign w:val="bottom"/>
            <w:gridSpan w:val="2"/>
          </w:tcPr>
          <w:p>
            <w:pPr>
              <w:ind w:left="420"/>
              <w:spacing w:after="0"/>
              <w:rPr>
                <w:sz w:val="20"/>
                <w:szCs w:val="20"/>
                <w:color w:val="auto"/>
              </w:rPr>
            </w:pPr>
            <w:r>
              <w:rPr>
                <w:rFonts w:ascii="Arial" w:cs="Arial" w:eastAsia="Arial" w:hAnsi="Arial"/>
                <w:sz w:val="19"/>
                <w:szCs w:val="19"/>
                <w:color w:val="auto"/>
              </w:rPr>
              <w:t>identified in Item 1.</w:t>
            </w:r>
          </w:p>
        </w:tc>
      </w:tr>
      <w:tr>
        <w:trPr>
          <w:trHeight w:val="456"/>
        </w:trPr>
        <w:tc>
          <w:tcPr>
            <w:tcW w:w="2100" w:type="dxa"/>
            <w:vAlign w:val="bottom"/>
          </w:tcPr>
          <w:p>
            <w:pPr>
              <w:spacing w:after="0"/>
              <w:rPr>
                <w:sz w:val="24"/>
                <w:szCs w:val="24"/>
                <w:color w:val="auto"/>
              </w:rPr>
            </w:pPr>
          </w:p>
        </w:tc>
        <w:tc>
          <w:tcPr>
            <w:tcW w:w="9900" w:type="dxa"/>
            <w:vAlign w:val="bottom"/>
            <w:gridSpan w:val="2"/>
          </w:tcPr>
          <w:p>
            <w:pPr>
              <w:ind w:left="620"/>
              <w:spacing w:after="0"/>
              <w:rPr>
                <w:sz w:val="20"/>
                <w:szCs w:val="20"/>
                <w:color w:val="auto"/>
              </w:rPr>
            </w:pPr>
            <w:r>
              <w:rPr>
                <w:rFonts w:ascii="Arial" w:cs="Arial" w:eastAsia="Arial" w:hAnsi="Arial"/>
                <w:sz w:val="19"/>
                <w:szCs w:val="19"/>
                <w:color w:val="auto"/>
              </w:rPr>
              <w:t>(a)   Amount beneficially owned: 1,348,170</w:t>
            </w:r>
          </w:p>
        </w:tc>
      </w:tr>
      <w:tr>
        <w:trPr>
          <w:trHeight w:val="456"/>
        </w:trPr>
        <w:tc>
          <w:tcPr>
            <w:tcW w:w="2100" w:type="dxa"/>
            <w:vAlign w:val="bottom"/>
          </w:tcPr>
          <w:p>
            <w:pPr>
              <w:spacing w:after="0"/>
              <w:rPr>
                <w:sz w:val="24"/>
                <w:szCs w:val="24"/>
                <w:color w:val="auto"/>
              </w:rPr>
            </w:pPr>
          </w:p>
        </w:tc>
        <w:tc>
          <w:tcPr>
            <w:tcW w:w="9900" w:type="dxa"/>
            <w:vAlign w:val="bottom"/>
            <w:gridSpan w:val="2"/>
          </w:tcPr>
          <w:p>
            <w:pPr>
              <w:ind w:left="620"/>
              <w:spacing w:after="0"/>
              <w:rPr>
                <w:sz w:val="20"/>
                <w:szCs w:val="20"/>
                <w:color w:val="auto"/>
              </w:rPr>
            </w:pPr>
            <w:r>
              <w:rPr>
                <w:rFonts w:ascii="Arial" w:cs="Arial" w:eastAsia="Arial" w:hAnsi="Arial"/>
                <w:sz w:val="19"/>
                <w:szCs w:val="19"/>
                <w:color w:val="auto"/>
              </w:rPr>
              <w:t xml:space="preserve">(b)   Percent of class: </w:t>
            </w:r>
            <w:r>
              <w:rPr>
                <w:rFonts w:ascii="Arial" w:cs="Arial" w:eastAsia="Arial" w:hAnsi="Arial"/>
                <w:sz w:val="19"/>
                <w:szCs w:val="19"/>
                <w:color w:val="2A2A2A"/>
              </w:rPr>
              <w:t>3.90%</w:t>
            </w:r>
          </w:p>
        </w:tc>
      </w:tr>
      <w:tr>
        <w:trPr>
          <w:trHeight w:val="456"/>
        </w:trPr>
        <w:tc>
          <w:tcPr>
            <w:tcW w:w="2100" w:type="dxa"/>
            <w:vAlign w:val="bottom"/>
          </w:tcPr>
          <w:p>
            <w:pPr>
              <w:spacing w:after="0"/>
              <w:rPr>
                <w:sz w:val="24"/>
                <w:szCs w:val="24"/>
                <w:color w:val="auto"/>
              </w:rPr>
            </w:pPr>
          </w:p>
        </w:tc>
        <w:tc>
          <w:tcPr>
            <w:tcW w:w="9900" w:type="dxa"/>
            <w:vAlign w:val="bottom"/>
            <w:gridSpan w:val="2"/>
          </w:tcPr>
          <w:p>
            <w:pPr>
              <w:ind w:left="620"/>
              <w:spacing w:after="0"/>
              <w:rPr>
                <w:sz w:val="20"/>
                <w:szCs w:val="20"/>
                <w:color w:val="auto"/>
              </w:rPr>
            </w:pPr>
            <w:r>
              <w:rPr>
                <w:rFonts w:ascii="Arial" w:cs="Arial" w:eastAsia="Arial" w:hAnsi="Arial"/>
                <w:sz w:val="19"/>
                <w:szCs w:val="19"/>
                <w:color w:val="auto"/>
              </w:rPr>
              <w:t>(c)   Number of shares as to which the person has:</w:t>
            </w:r>
          </w:p>
        </w:tc>
      </w:tr>
    </w:tbl>
    <w:p>
      <w:pPr>
        <w:spacing w:after="0" w:line="215" w:lineRule="exact"/>
        <w:rPr>
          <w:sz w:val="20"/>
          <w:szCs w:val="20"/>
          <w:color w:val="auto"/>
        </w:rPr>
      </w:pPr>
    </w:p>
    <w:p>
      <w:pPr>
        <w:ind w:left="3460"/>
        <w:spacing w:after="0"/>
        <w:tabs>
          <w:tab w:leader="none" w:pos="394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Sole power to vote or to direct the vote: 1,022,833</w:t>
      </w:r>
    </w:p>
    <w:p>
      <w:pPr>
        <w:spacing w:after="0" w:line="238" w:lineRule="exact"/>
        <w:rPr>
          <w:sz w:val="20"/>
          <w:szCs w:val="20"/>
          <w:color w:val="auto"/>
        </w:rPr>
      </w:pPr>
    </w:p>
    <w:p>
      <w:pPr>
        <w:ind w:left="3440"/>
        <w:spacing w:after="0"/>
        <w:tabs>
          <w:tab w:leader="none" w:pos="3940" w:val="left"/>
        </w:tabs>
        <w:rPr>
          <w:sz w:val="20"/>
          <w:szCs w:val="20"/>
          <w:color w:val="auto"/>
        </w:rPr>
      </w:pPr>
      <w:r>
        <w:rPr>
          <w:rFonts w:ascii="Arial" w:cs="Arial" w:eastAsia="Arial" w:hAnsi="Arial"/>
          <w:sz w:val="19"/>
          <w:szCs w:val="19"/>
          <w:color w:val="auto"/>
        </w:rPr>
        <w:t>(ii)</w:t>
      </w:r>
      <w:r>
        <w:rPr>
          <w:sz w:val="20"/>
          <w:szCs w:val="20"/>
          <w:color w:val="auto"/>
        </w:rPr>
        <w:tab/>
      </w:r>
      <w:r>
        <w:rPr>
          <w:rFonts w:ascii="Arial" w:cs="Arial" w:eastAsia="Arial" w:hAnsi="Arial"/>
          <w:sz w:val="19"/>
          <w:szCs w:val="19"/>
          <w:color w:val="auto"/>
        </w:rPr>
        <w:t>Shared power to vote or to direct the vote: 0</w:t>
      </w:r>
    </w:p>
    <w:p>
      <w:pPr>
        <w:spacing w:after="0" w:line="238" w:lineRule="exact"/>
        <w:rPr>
          <w:sz w:val="20"/>
          <w:szCs w:val="20"/>
          <w:color w:val="auto"/>
        </w:rPr>
      </w:pPr>
    </w:p>
    <w:p>
      <w:pPr>
        <w:ind w:left="3400"/>
        <w:spacing w:after="0"/>
        <w:tabs>
          <w:tab w:leader="none" w:pos="3940" w:val="left"/>
        </w:tabs>
        <w:rPr>
          <w:sz w:val="20"/>
          <w:szCs w:val="20"/>
          <w:color w:val="auto"/>
        </w:rPr>
      </w:pPr>
      <w:r>
        <w:rPr>
          <w:rFonts w:ascii="Arial" w:cs="Arial" w:eastAsia="Arial" w:hAnsi="Arial"/>
          <w:sz w:val="19"/>
          <w:szCs w:val="19"/>
          <w:color w:val="auto"/>
        </w:rPr>
        <w:t>(iii)</w:t>
        <w:tab/>
        <w:t>Sole power to dispose or to direct the disposition of: 1,348,170</w:t>
      </w:r>
    </w:p>
    <w:p>
      <w:pPr>
        <w:spacing w:after="0" w:line="238" w:lineRule="exact"/>
        <w:rPr>
          <w:sz w:val="20"/>
          <w:szCs w:val="20"/>
          <w:color w:val="auto"/>
        </w:rPr>
      </w:pPr>
    </w:p>
    <w:p>
      <w:pPr>
        <w:jc w:val="center"/>
        <w:ind w:left="3100"/>
        <w:spacing w:after="0"/>
        <w:tabs>
          <w:tab w:leader="none" w:pos="260" w:val="left"/>
        </w:tabs>
        <w:rPr>
          <w:sz w:val="20"/>
          <w:szCs w:val="20"/>
          <w:color w:val="auto"/>
        </w:rPr>
      </w:pPr>
      <w:r>
        <w:rPr>
          <w:rFonts w:ascii="Arial" w:cs="Arial" w:eastAsia="Arial" w:hAnsi="Arial"/>
          <w:sz w:val="19"/>
          <w:szCs w:val="19"/>
          <w:color w:val="auto"/>
        </w:rPr>
        <w:t>(iv)</w:t>
        <w:tab/>
        <w:t>Shared power to dispose or to direct the disposition of: 0</w:t>
      </w:r>
    </w:p>
    <w:p>
      <w:pPr>
        <w:sectPr>
          <w:pgSz w:w="12240" w:h="15840" w:orient="portrait"/>
          <w:cols w:equalWidth="0" w:num="1">
            <w:col w:w="12000"/>
          </w:cols>
          <w:pgMar w:left="120" w:top="578" w:right="120"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Five Percent or Less of a Class: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If this statement is being filed to report the fact that as of the date hereof the reporting person has ceased to be the</w:t>
      </w:r>
    </w:p>
    <w:p>
      <w:pPr>
        <w:spacing w:after="0" w:line="33"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 xml:space="preserve">beneficial owner of more than 5 percent of the class of securities, check the following. </w:t>
      </w:r>
      <w:r>
        <w:rPr>
          <w:rFonts w:ascii="MS PGothic" w:cs="MS PGothic" w:eastAsia="MS PGothic" w:hAnsi="MS PGothic"/>
          <w:sz w:val="19"/>
          <w:szCs w:val="19"/>
          <w:color w:val="auto"/>
        </w:rPr>
        <w:t>☒</w:t>
      </w:r>
    </w:p>
    <w:p>
      <w:pPr>
        <w:spacing w:after="0" w:line="200" w:lineRule="exact"/>
        <w:rPr>
          <w:sz w:val="20"/>
          <w:szCs w:val="20"/>
          <w:color w:val="auto"/>
        </w:rPr>
      </w:pPr>
    </w:p>
    <w:p>
      <w:pPr>
        <w:sectPr>
          <w:pgSz w:w="12240" w:h="15840" w:orient="portrait"/>
          <w:cols w:equalWidth="0" w:num="2">
            <w:col w:w="1800" w:space="720"/>
            <w:col w:w="9480"/>
          </w:cols>
          <w:pgMar w:left="120" w:top="578" w:right="12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Ownership of More Than Five Percent on Behalf of Another Person:</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N/A</w:t>
      </w:r>
    </w:p>
    <w:p>
      <w:pPr>
        <w:spacing w:after="0" w:line="200" w:lineRule="exact"/>
        <w:rPr>
          <w:sz w:val="20"/>
          <w:szCs w:val="20"/>
          <w:color w:val="auto"/>
        </w:rPr>
      </w:pPr>
    </w:p>
    <w:p>
      <w:pPr>
        <w:sectPr>
          <w:pgSz w:w="12240" w:h="15840" w:orient="portrait"/>
          <w:cols w:equalWidth="0" w:num="2">
            <w:col w:w="1800" w:space="720"/>
            <w:col w:w="9480"/>
          </w:cols>
          <w:pgMar w:left="120" w:top="578" w:right="12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Identification and Classification of the Subsidiary Which Acquired the Security Being Reported on By the Parent</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Holding Company:</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N/A</w:t>
      </w:r>
    </w:p>
    <w:p>
      <w:pPr>
        <w:spacing w:after="0" w:line="200" w:lineRule="exact"/>
        <w:rPr>
          <w:sz w:val="20"/>
          <w:szCs w:val="20"/>
          <w:color w:val="auto"/>
        </w:rPr>
      </w:pPr>
    </w:p>
    <w:p>
      <w:pPr>
        <w:sectPr>
          <w:pgSz w:w="12240" w:h="15840" w:orient="portrait"/>
          <w:cols w:equalWidth="0" w:num="2">
            <w:col w:w="1800" w:space="720"/>
            <w:col w:w="9480"/>
          </w:cols>
          <w:pgMar w:left="120" w:top="578" w:right="12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Identification and Classification of Members of the Group:</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N/A</w:t>
      </w:r>
    </w:p>
    <w:p>
      <w:pPr>
        <w:spacing w:after="0" w:line="200" w:lineRule="exact"/>
        <w:rPr>
          <w:sz w:val="20"/>
          <w:szCs w:val="20"/>
          <w:color w:val="auto"/>
        </w:rPr>
      </w:pPr>
    </w:p>
    <w:p>
      <w:pPr>
        <w:sectPr>
          <w:pgSz w:w="12240" w:h="15840" w:orient="portrait"/>
          <w:cols w:equalWidth="0" w:num="2">
            <w:col w:w="1800" w:space="720"/>
            <w:col w:w="9480"/>
          </w:cols>
          <w:pgMar w:left="120" w:top="578" w:right="12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color w:val="auto"/>
        </w:rPr>
        <w:t>N/A</w:t>
      </w:r>
    </w:p>
    <w:p>
      <w:pPr>
        <w:spacing w:after="0" w:line="200" w:lineRule="exact"/>
        <w:rPr>
          <w:sz w:val="20"/>
          <w:szCs w:val="20"/>
          <w:color w:val="auto"/>
        </w:rPr>
      </w:pPr>
    </w:p>
    <w:p>
      <w:pPr>
        <w:sectPr>
          <w:pgSz w:w="12240" w:h="15840" w:orient="portrait"/>
          <w:cols w:equalWidth="0" w:num="2">
            <w:col w:w="1800" w:space="720"/>
            <w:col w:w="9480"/>
          </w:cols>
          <w:pgMar w:left="120" w:top="578" w:right="12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Certifications: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are held in the ordinary course of business and were not acquired and are not held for the purpose of or with the effect of</w:t>
      </w:r>
    </w:p>
    <w:p>
      <w:pPr>
        <w:spacing w:after="0" w:line="33" w:lineRule="exact"/>
        <w:rPr>
          <w:sz w:val="20"/>
          <w:szCs w:val="20"/>
          <w:color w:val="auto"/>
        </w:rPr>
      </w:pPr>
    </w:p>
    <w:p>
      <w:pPr>
        <w:sectPr>
          <w:pgSz w:w="12240" w:h="15840" w:orient="portrait"/>
          <w:cols w:equalWidth="0" w:num="2">
            <w:col w:w="1800" w:space="720"/>
            <w:col w:w="9480"/>
          </w:cols>
          <w:pgMar w:left="120" w:top="578" w:right="120" w:bottom="1440" w:gutter="0" w:footer="0" w:header="0"/>
          <w:type w:val="continuous"/>
        </w:sectPr>
      </w:pPr>
    </w:p>
    <w:p>
      <w:pPr>
        <w:ind w:left="2520" w:right="120"/>
        <w:spacing w:after="0" w:line="261" w:lineRule="auto"/>
        <w:rPr>
          <w:sz w:val="20"/>
          <w:szCs w:val="20"/>
          <w:color w:val="auto"/>
        </w:rPr>
      </w:pPr>
      <w:r>
        <w:rPr>
          <w:rFonts w:ascii="Arial" w:cs="Arial" w:eastAsia="Arial" w:hAnsi="Arial"/>
          <w:sz w:val="19"/>
          <w:szCs w:val="19"/>
          <w:color w:val="auto"/>
        </w:rPr>
        <w:t>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287655</wp:posOffset>
            </wp:positionV>
            <wp:extent cx="7625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578" w:right="120"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42"/>
        </w:trPr>
        <w:tc>
          <w:tcPr>
            <w:tcW w:w="61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9"/>
                <w:szCs w:val="19"/>
                <w:b w:val="1"/>
                <w:bCs w:val="1"/>
                <w:color w:val="auto"/>
              </w:rPr>
              <w:t xml:space="preserve">CUSIP </w:t>
            </w:r>
            <w:r>
              <w:rPr>
                <w:rFonts w:ascii="Arial" w:cs="Arial" w:eastAsia="Arial" w:hAnsi="Arial"/>
                <w:sz w:val="19"/>
                <w:szCs w:val="19"/>
                <w:color w:val="auto"/>
              </w:rPr>
              <w:t>M6372Q113</w:t>
            </w:r>
          </w:p>
        </w:tc>
        <w:tc>
          <w:tcPr>
            <w:tcW w:w="5860" w:type="dxa"/>
            <w:vAlign w:val="bottom"/>
            <w:tcBorders>
              <w:top w:val="single" w:sz="8" w:color="auto"/>
              <w:bottom w:val="single" w:sz="8" w:color="auto"/>
              <w:right w:val="single" w:sz="8" w:color="auto"/>
            </w:tcBorders>
          </w:tcPr>
          <w:p>
            <w:pPr>
              <w:ind w:left="5240"/>
              <w:spacing w:after="0"/>
              <w:rPr>
                <w:sz w:val="20"/>
                <w:szCs w:val="20"/>
                <w:color w:val="auto"/>
              </w:rPr>
            </w:pPr>
            <w:r>
              <w:rPr>
                <w:rFonts w:ascii="Arial" w:cs="Arial" w:eastAsia="Arial" w:hAnsi="Arial"/>
                <w:sz w:val="19"/>
                <w:szCs w:val="19"/>
                <w:color w:val="auto"/>
                <w:w w:val="96"/>
              </w:rPr>
              <w:t>Page 5</w:t>
            </w: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89" w:lineRule="exact"/>
        <w:rPr>
          <w:sz w:val="20"/>
          <w:szCs w:val="20"/>
          <w:color w:val="auto"/>
        </w:rPr>
      </w:pPr>
    </w:p>
    <w:tbl>
      <w:tblPr>
        <w:tblLayout w:type="fixed"/>
        <w:tblInd w:w="5640" w:type="dxa"/>
        <w:tblCellMar>
          <w:top w:w="0" w:type="dxa"/>
          <w:left w:w="0" w:type="dxa"/>
          <w:bottom w:w="0" w:type="dxa"/>
          <w:right w:w="0" w:type="dxa"/>
        </w:tblCellMar>
      </w:tblPr>
      <w:tr>
        <w:trPr>
          <w:trHeight w:val="242"/>
        </w:trPr>
        <w:tc>
          <w:tcPr>
            <w:tcW w:w="1080" w:type="dxa"/>
            <w:vAlign w:val="bottom"/>
          </w:tcPr>
          <w:p>
            <w:pPr>
              <w:spacing w:after="0"/>
              <w:rPr>
                <w:sz w:val="20"/>
                <w:szCs w:val="20"/>
                <w:color w:val="auto"/>
              </w:rPr>
            </w:pPr>
            <w:r>
              <w:rPr>
                <w:rFonts w:ascii="Arial" w:cs="Arial" w:eastAsia="Arial" w:hAnsi="Arial"/>
                <w:sz w:val="19"/>
                <w:szCs w:val="19"/>
                <w:color w:val="auto"/>
              </w:rPr>
              <w:t>Date:</w:t>
            </w:r>
          </w:p>
        </w:tc>
        <w:tc>
          <w:tcPr>
            <w:tcW w:w="528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February 12, 2019</w:t>
            </w:r>
          </w:p>
        </w:tc>
      </w:tr>
      <w:tr>
        <w:trPr>
          <w:trHeight w:val="450"/>
        </w:trPr>
        <w:tc>
          <w:tcPr>
            <w:tcW w:w="1080" w:type="dxa"/>
            <w:vAlign w:val="bottom"/>
          </w:tcPr>
          <w:p>
            <w:pPr>
              <w:spacing w:after="0"/>
              <w:rPr>
                <w:sz w:val="20"/>
                <w:szCs w:val="20"/>
                <w:color w:val="auto"/>
              </w:rPr>
            </w:pPr>
            <w:r>
              <w:rPr>
                <w:rFonts w:ascii="Arial" w:cs="Arial" w:eastAsia="Arial" w:hAnsi="Arial"/>
                <w:sz w:val="19"/>
                <w:szCs w:val="19"/>
                <w:color w:val="auto"/>
              </w:rPr>
              <w:t>By:</w:t>
            </w:r>
          </w:p>
        </w:tc>
        <w:tc>
          <w:tcPr>
            <w:tcW w:w="5280" w:type="dxa"/>
            <w:vAlign w:val="bottom"/>
          </w:tcPr>
          <w:p>
            <w:pPr>
              <w:ind w:left="60"/>
              <w:spacing w:after="0"/>
              <w:rPr>
                <w:sz w:val="20"/>
                <w:szCs w:val="20"/>
                <w:color w:val="auto"/>
              </w:rPr>
            </w:pPr>
            <w:r>
              <w:rPr>
                <w:rFonts w:ascii="Arial" w:cs="Arial" w:eastAsia="Arial" w:hAnsi="Arial"/>
                <w:sz w:val="19"/>
                <w:szCs w:val="19"/>
                <w:color w:val="auto"/>
              </w:rPr>
              <w:t>/s/ Ryan DeVore</w:t>
            </w:r>
          </w:p>
        </w:tc>
      </w:tr>
      <w:tr>
        <w:trPr>
          <w:trHeight w:val="44"/>
        </w:trPr>
        <w:tc>
          <w:tcPr>
            <w:tcW w:w="1080" w:type="dxa"/>
            <w:vAlign w:val="bottom"/>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r>
      <w:tr>
        <w:trPr>
          <w:trHeight w:val="450"/>
        </w:trPr>
        <w:tc>
          <w:tcPr>
            <w:tcW w:w="1080" w:type="dxa"/>
            <w:vAlign w:val="bottom"/>
          </w:tcPr>
          <w:p>
            <w:pPr>
              <w:spacing w:after="0"/>
              <w:rPr>
                <w:sz w:val="20"/>
                <w:szCs w:val="20"/>
                <w:color w:val="auto"/>
              </w:rPr>
            </w:pPr>
            <w:r>
              <w:rPr>
                <w:rFonts w:ascii="Arial" w:cs="Arial" w:eastAsia="Arial" w:hAnsi="Arial"/>
                <w:sz w:val="19"/>
                <w:szCs w:val="19"/>
                <w:color w:val="auto"/>
              </w:rPr>
              <w:t>Name:</w:t>
            </w:r>
          </w:p>
        </w:tc>
        <w:tc>
          <w:tcPr>
            <w:tcW w:w="5280" w:type="dxa"/>
            <w:vAlign w:val="bottom"/>
          </w:tcPr>
          <w:p>
            <w:pPr>
              <w:ind w:left="60"/>
              <w:spacing w:after="0"/>
              <w:rPr>
                <w:sz w:val="20"/>
                <w:szCs w:val="20"/>
                <w:color w:val="auto"/>
              </w:rPr>
            </w:pPr>
            <w:r>
              <w:rPr>
                <w:rFonts w:ascii="Arial" w:cs="Arial" w:eastAsia="Arial" w:hAnsi="Arial"/>
                <w:sz w:val="19"/>
                <w:szCs w:val="19"/>
                <w:color w:val="auto"/>
              </w:rPr>
              <w:t>Ryan DeVore</w:t>
            </w:r>
          </w:p>
        </w:tc>
      </w:tr>
      <w:tr>
        <w:trPr>
          <w:trHeight w:val="44"/>
        </w:trPr>
        <w:tc>
          <w:tcPr>
            <w:tcW w:w="1080" w:type="dxa"/>
            <w:vAlign w:val="bottom"/>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r>
      <w:tr>
        <w:trPr>
          <w:trHeight w:val="450"/>
        </w:trPr>
        <w:tc>
          <w:tcPr>
            <w:tcW w:w="1080" w:type="dxa"/>
            <w:vAlign w:val="bottom"/>
          </w:tcPr>
          <w:p>
            <w:pPr>
              <w:spacing w:after="0"/>
              <w:rPr>
                <w:sz w:val="20"/>
                <w:szCs w:val="20"/>
                <w:color w:val="auto"/>
              </w:rPr>
            </w:pPr>
            <w:r>
              <w:rPr>
                <w:rFonts w:ascii="Arial" w:cs="Arial" w:eastAsia="Arial" w:hAnsi="Arial"/>
                <w:sz w:val="19"/>
                <w:szCs w:val="19"/>
                <w:color w:val="auto"/>
              </w:rPr>
              <w:t>Title:</w:t>
            </w:r>
          </w:p>
        </w:tc>
        <w:tc>
          <w:tcPr>
            <w:tcW w:w="5280" w:type="dxa"/>
            <w:vAlign w:val="bottom"/>
          </w:tcPr>
          <w:p>
            <w:pPr>
              <w:ind w:left="60"/>
              <w:spacing w:after="0"/>
              <w:rPr>
                <w:sz w:val="20"/>
                <w:szCs w:val="20"/>
                <w:color w:val="auto"/>
              </w:rPr>
            </w:pPr>
            <w:r>
              <w:rPr>
                <w:rFonts w:ascii="Arial" w:cs="Arial" w:eastAsia="Arial" w:hAnsi="Arial"/>
                <w:sz w:val="19"/>
                <w:szCs w:val="19"/>
                <w:color w:val="auto"/>
              </w:rPr>
              <w:t>Partner, Head of Private Wealth Management</w:t>
            </w:r>
          </w:p>
        </w:tc>
      </w:tr>
      <w:tr>
        <w:trPr>
          <w:trHeight w:val="44"/>
        </w:trPr>
        <w:tc>
          <w:tcPr>
            <w:tcW w:w="1080" w:type="dxa"/>
            <w:vAlign w:val="bottom"/>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42"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98" w:lineRule="exact"/>
        <w:rPr>
          <w:sz w:val="20"/>
          <w:szCs w:val="20"/>
          <w:color w:val="auto"/>
        </w:rPr>
      </w:pPr>
    </w:p>
    <w:p>
      <w:pPr>
        <w:jc w:val="center"/>
        <w:ind w:left="680"/>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w:t>
      </w:r>
    </w:p>
    <w:p>
      <w:pPr>
        <w:spacing w:after="0" w:line="29" w:lineRule="exact"/>
        <w:rPr>
          <w:sz w:val="20"/>
          <w:szCs w:val="20"/>
          <w:color w:val="auto"/>
        </w:rPr>
      </w:pPr>
    </w:p>
    <w:p>
      <w:pPr>
        <w:jc w:val="center"/>
        <w:ind w:left="6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see</w:t>
      </w:r>
      <w:r>
        <w:rPr>
          <w:rFonts w:ascii="Arial" w:cs="Arial" w:eastAsia="Arial" w:hAnsi="Arial"/>
          <w:sz w:val="19"/>
          <w:szCs w:val="19"/>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305435</wp:posOffset>
            </wp:positionV>
            <wp:extent cx="7625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sectPr>
      <w:pgSz w:w="12240" w:h="15840" w:orient="portrait"/>
      <w:cols w:equalWidth="0" w:num="1">
        <w:col w:w="12000"/>
      </w:cols>
      <w:pgMar w:left="120" w:top="578"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3"/>
    </w:lvl>
    <w:lvl w:ilvl="1">
      <w:lvlJc w:val="left"/>
      <w:lvlText w:val="%2."/>
      <w:numFmt w:val="decimal"/>
      <w:start w:val="5"/>
    </w:lvl>
  </w:abstractNum>
  <w:abstractNum w:abstractNumId="3">
    <w:nsid w:val="507ED7AB"/>
    <w:multiLevelType w:val="hybridMultilevel"/>
    <w:lvl w:ilvl="0">
      <w:lvlJc w:val="left"/>
      <w:lvlText w:val="%1"/>
      <w:numFmt w:val="decimal"/>
      <w:start w:val="1"/>
    </w:lvl>
    <w:lvl w:ilvl="1">
      <w:lvlJc w:val="left"/>
      <w:lvlText w:val="%2."/>
      <w:numFmt w:val="decimal"/>
      <w:start w:val="8"/>
    </w:lvl>
  </w:abstractNum>
  <w:abstractNum w:abstractNumId="4">
    <w:nsid w:val="2EB141F2"/>
    <w:multiLevelType w:val="hybridMultilevel"/>
    <w:lvl w:ilvl="0">
      <w:lvlJc w:val="left"/>
      <w:lvlText w:val="%1."/>
      <w:numFmt w:val="decimal"/>
      <w:start w:val="9"/>
    </w:lvl>
    <w:lvl w:ilvl="1">
      <w:lvlJc w:val="left"/>
      <w:lvlText w:val="%2"/>
      <w:numFmt w:val="decimal"/>
      <w:start w:val="1"/>
    </w:lvl>
  </w:abstractNum>
  <w:abstractNum w:abstractNumId="5">
    <w:nsid w:val="41B71EFB"/>
    <w:multiLevelType w:val="hybridMultilevel"/>
    <w:lvl w:ilvl="0">
      <w:lvlJc w:val="left"/>
      <w:lvlText w:val="%1."/>
      <w:numFmt w:val="decimal"/>
      <w:start w:val="10"/>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2019-12-15T19:15:47Z</dcterms:created>
  <dcterms:modified xsi:type="dcterms:W3CDTF">2019-12-15T19:15:47Z</dcterms:modified>
</cp:coreProperties>
</file>