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Kornit Digital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M6372Q113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M6372Q113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3,893,539.00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3,945,982.00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3,945,982.00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M6372Q113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 Capital Services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3,892,499.00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3,892,499.00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3,892,499.00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Kornit Digital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 HA'AMAL STREET, AFEK PARK, ROSH-HAYAN, L3, 4824096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4520" w:firstLine="6"/>
        <w:spacing w:after="0" w:line="268" w:lineRule="auto"/>
        <w:tabs>
          <w:tab w:leader="none" w:pos="114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Morgan Stanley 2: Morgan Stanley Capital Services LLC Address or principal business office or, if none, residence:</w:t>
      </w:r>
    </w:p>
    <w:p>
      <w:pPr>
        <w:spacing w:after="0" w:line="231" w:lineRule="auto"/>
        <w:rPr>
          <w:sz w:val="20"/>
          <w:szCs w:val="20"/>
          <w:color w:val="auto"/>
        </w:rPr>
      </w:pPr>
      <w:r>
        <w:rPr>
          <w:rFonts w:ascii="Times New Roman" w:cs="Times New Roman" w:eastAsia="Times New Roman" w:hAnsi="Times New Roman"/>
          <w:sz w:val="22"/>
          <w:szCs w:val="22"/>
          <w:color w:val="auto"/>
        </w:rPr>
        <w:t>(b)</w:t>
      </w:r>
    </w:p>
    <w:p>
      <w:pPr>
        <w:ind w:left="920" w:right="2420" w:firstLine="6"/>
        <w:spacing w:after="0" w:line="256" w:lineRule="auto"/>
        <w:tabs>
          <w:tab w:leader="none" w:pos="114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1585 Broadway, New York, NY 10036 ;2: 1585 Broadway, New York, NY 10036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right="7440" w:firstLine="6"/>
        <w:spacing w:after="0" w:line="268" w:lineRule="auto"/>
        <w:tabs>
          <w:tab w:leader="none" w:pos="114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2: Delaware Title of class of securities:</w:t>
      </w:r>
    </w:p>
    <w:p>
      <w:pPr>
        <w:spacing w:after="0" w:line="231" w:lineRule="auto"/>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M6372Q113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8.6 %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62"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Morgan Stanley</w:t>
      </w:r>
    </w:p>
    <w:p>
      <w:pPr>
        <w:spacing w:after="0" w:line="152"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Chris O'Hara</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Authorized Signatory, Morgan Stanley</w:t>
      </w:r>
    </w:p>
    <w:p>
      <w:pPr>
        <w:spacing w:after="0" w:line="44"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Morgan Stanley Capital Services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Chris O'Hara</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Morgan Stanley Capital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Services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NO. EXHIBITS ------------------ ------------------------------------ 99.1 Joint Filing Agreement 99.2 Item 7 Information *</w:t>
      </w:r>
    </w:p>
    <w:p>
      <w:pPr>
        <w:sectPr>
          <w:pgSz w:w="11900" w:h="16862"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Attention. Intentional misstatements or omissions of fact constitute federal criminal violations (see 18 U.S.C. 1001).</w:t>
      </w:r>
    </w:p>
    <w:p>
      <w:pPr>
        <w:sectPr>
          <w:pgSz w:w="11900" w:h="16838" w:orient="portrait"/>
          <w:cols w:equalWidth="0" w:num="1">
            <w:col w:w="10099"/>
          </w:cols>
          <w:pgMar w:left="360" w:top="112"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No.M6372Q113</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February 12, 2026</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Capital Services LLC hereby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 that, unless differentiated, this Schedule 13G is filed 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 O'Hara</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819"/>
        <w:spacing w:after="0" w:line="397" w:lineRule="auto"/>
        <w:rPr>
          <w:sz w:val="20"/>
          <w:szCs w:val="20"/>
          <w:color w:val="auto"/>
        </w:rPr>
      </w:pPr>
      <w:r>
        <w:rPr>
          <w:rFonts w:ascii="Courier New" w:cs="Courier New" w:eastAsia="Courier New" w:hAnsi="Courier New"/>
          <w:sz w:val="18"/>
          <w:szCs w:val="18"/>
          <w:color w:val="auto"/>
        </w:rPr>
        <w:t>Chris O'Hara/Authorized Signatory, Morgan Stanley Morgan Stanley Capital Services LLC BY: /s/ Chris O'Hara</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Chris O'Hara/Authorized Signatory,</w:t>
      </w:r>
    </w:p>
    <w:p>
      <w:pPr>
        <w:ind w:left="116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372" w:lineRule="exact"/>
        <w:rPr>
          <w:sz w:val="20"/>
          <w:szCs w:val="20"/>
          <w:color w:val="auto"/>
        </w:rPr>
      </w:pPr>
    </w:p>
    <w:p>
      <w:pPr>
        <w:ind w:right="1819" w:firstLine="8"/>
        <w:spacing w:after="0" w:line="346"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11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No.M6372Q113</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Capital Services LLC, a wholly-owned subsidiary of Morgan Stanley.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2026-02-12T11:37:36Z</dcterms:created>
  <dcterms:modified xsi:type="dcterms:W3CDTF">2026-02-12T11:37:36Z</dcterms:modified>
</cp:coreProperties>
</file>