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179442-sd_kornitdigi.htm"/>
      <w:bookmarkStart w:id="1" w:name="ksea179442sd_kornitdigi"/>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37" w:right="0" w:hanging="1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137" w:right="0" w:hanging="1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137" w:right="0" w:hanging="1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137" w:right="0" w:hanging="1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SPECIALIZED DISCLOSURE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400175" cy="857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00175" cy="857250"/>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Kornit Digital Ltd</w:t>
      </w:r>
      <w:r>
        <w:rPr>
          <w:rFonts w:ascii="Times New Roman;Times;Serif" w:hAnsi="Times New Roman;Times;Serif"/>
          <w:b w:val="false"/>
          <w:i w:val="false"/>
          <w:caps w:val="false"/>
          <w:smallCaps w:val="false"/>
          <w:sz w:val="24"/>
        </w:rPr>
        <w: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6285" w:type="dxa"/>
        <w:jc w:val="left"/>
        <w:tblInd w:w="0" w:type="dxa"/>
        <w:tblLayout w:type="fixed"/>
        <w:tblCellMar>
          <w:top w:w="0" w:type="dxa"/>
          <w:left w:w="0" w:type="dxa"/>
          <w:bottom w:w="28" w:type="dxa"/>
          <w:right w:w="0" w:type="dxa"/>
        </w:tblCellMar>
      </w:tblPr>
      <w:tblGrid>
        <w:gridCol w:w="2495"/>
        <w:gridCol w:w="60"/>
        <w:gridCol w:w="2135"/>
        <w:gridCol w:w="60"/>
        <w:gridCol w:w="1535"/>
      </w:tblGrid>
      <w:tr>
        <w:trPr/>
        <w:tc>
          <w:tcPr>
            <w:tcW w:w="24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Israel</w:t>
            </w:r>
          </w:p>
        </w:tc>
        <w:tc>
          <w:tcPr>
            <w:tcW w:w="60" w:type="dxa"/>
            <w:tcBorders/>
            <w:tcMar>
              <w:bottom w:w="0" w:type="dxa"/>
            </w:tcMar>
            <w:vAlign w:val="center"/>
          </w:tcPr>
          <w:p>
            <w:pPr>
              <w:pStyle w:val="TableContents"/>
              <w:bidi w:val="0"/>
              <w:spacing w:before="0" w:after="283"/>
              <w:jc w:val="center"/>
              <w:rPr/>
            </w:pPr>
            <w:r>
              <w:rPr/>
              <w:t> </w:t>
            </w:r>
          </w:p>
        </w:tc>
        <w:tc>
          <w:tcPr>
            <w:tcW w:w="21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001-36903</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Not Applicable</w:t>
            </w:r>
          </w:p>
        </w:tc>
      </w:tr>
      <w:tr>
        <w:trPr/>
        <w:tc>
          <w:tcPr>
            <w:tcW w:w="24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r>
          </w:p>
        </w:tc>
        <w:tc>
          <w:tcPr>
            <w:tcW w:w="60" w:type="dxa"/>
            <w:tcBorders/>
            <w:tcMar>
              <w:bottom w:w="0" w:type="dxa"/>
            </w:tcMar>
            <w:vAlign w:val="center"/>
          </w:tcPr>
          <w:p>
            <w:pPr>
              <w:pStyle w:val="TableContents"/>
              <w:bidi w:val="0"/>
              <w:spacing w:before="0" w:after="283"/>
              <w:jc w:val="center"/>
              <w:rPr/>
            </w:pPr>
            <w:r>
              <w:rPr/>
              <w:t> </w:t>
            </w:r>
          </w:p>
        </w:tc>
        <w:tc>
          <w:tcPr>
            <w:tcW w:w="21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(IRS Employer </w:t>
            </w:r>
          </w:p>
        </w:tc>
      </w:tr>
      <w:tr>
        <w:trPr/>
        <w:tc>
          <w:tcPr>
            <w:tcW w:w="24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21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Identification No.)</w:t>
            </w:r>
          </w:p>
        </w:tc>
      </w:tr>
    </w:tbl>
    <w:p>
      <w:pPr>
        <w:pStyle w:val="TextBody"/>
        <w:bidi w:val="0"/>
        <w:spacing w:before="0" w:after="0"/>
        <w:jc w:val="center"/>
        <w:rPr>
          <w:caps w:val="false"/>
          <w:smallCaps w:val="false"/>
        </w:rPr>
      </w:pPr>
      <w:r>
        <w:rPr>
          <w:caps w:val="false"/>
          <w:smallCaps w:val="false"/>
        </w:rPr>
        <w:t> </w:t>
      </w:r>
    </w:p>
    <w:tbl>
      <w:tblPr>
        <w:tblW w:w="4540" w:type="dxa"/>
        <w:jc w:val="left"/>
        <w:tblInd w:w="0" w:type="dxa"/>
        <w:tblLayout w:type="fixed"/>
        <w:tblCellMar>
          <w:top w:w="0" w:type="dxa"/>
          <w:left w:w="0" w:type="dxa"/>
          <w:bottom w:w="28" w:type="dxa"/>
          <w:right w:w="0" w:type="dxa"/>
        </w:tblCellMar>
      </w:tblPr>
      <w:tblGrid>
        <w:gridCol w:w="3605"/>
        <w:gridCol w:w="60"/>
        <w:gridCol w:w="875"/>
      </w:tblGrid>
      <w:tr>
        <w:trPr/>
        <w:tc>
          <w:tcPr>
            <w:tcW w:w="360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12 Ha’Amal St., Afek Park, Rosh-Ha’Ayin </w:t>
            </w:r>
          </w:p>
        </w:tc>
        <w:tc>
          <w:tcPr>
            <w:tcW w:w="60" w:type="dxa"/>
            <w:tcBorders/>
            <w:tcMar>
              <w:bottom w:w="0" w:type="dxa"/>
            </w:tcMar>
            <w:vAlign w:val="center"/>
          </w:tcPr>
          <w:p>
            <w:pPr>
              <w:pStyle w:val="TableContents"/>
              <w:bidi w:val="0"/>
              <w:spacing w:before="0" w:after="283"/>
              <w:jc w:val="center"/>
              <w:rPr/>
            </w:pPr>
            <w:r>
              <w:rPr/>
              <w:t> </w:t>
            </w:r>
          </w:p>
        </w:tc>
        <w:tc>
          <w:tcPr>
            <w:tcW w:w="87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4809246</w:t>
            </w:r>
          </w:p>
        </w:tc>
      </w:tr>
      <w:tr>
        <w:trPr/>
        <w:tc>
          <w:tcPr>
            <w:tcW w:w="360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8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Lauri Hanover, Chief Financial Officer, +97235148777</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 telephone number, including area code, of the person to contact in connection with this report)</w:t>
      </w:r>
    </w:p>
    <w:p>
      <w:pPr>
        <w:pStyle w:val="TextBody"/>
        <w:bidi w:val="0"/>
        <w:spacing w:before="0" w:after="0"/>
        <w:ind w:left="944" w:right="0" w:hanging="10"/>
        <w:jc w:val="left"/>
        <w:rPr>
          <w:caps w:val="false"/>
          <w:smallCaps w:val="false"/>
        </w:rPr>
      </w:pPr>
      <w:r>
        <w:rPr>
          <w:caps w:val="false"/>
          <w:smallCaps w:val="false"/>
        </w:rPr>
        <w:t> </w:t>
      </w:r>
    </w:p>
    <w:p>
      <w:pPr>
        <w:pStyle w:val="TextBody"/>
        <w:bidi w:val="0"/>
        <w:spacing w:before="0" w:after="0"/>
        <w:ind w:left="7" w:right="0" w:hanging="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to indicate the rule pursuant to which this form is being filed:</w:t>
      </w:r>
    </w:p>
    <w:p>
      <w:pPr>
        <w:pStyle w:val="TextBody"/>
        <w:bidi w:val="0"/>
        <w:spacing w:before="0" w:after="0"/>
        <w:ind w:left="7" w:right="0" w:hanging="10"/>
        <w:jc w:val="left"/>
        <w:rPr>
          <w:caps w:val="false"/>
          <w:smallCaps w:val="false"/>
        </w:rPr>
      </w:pPr>
      <w:r>
        <w:rPr>
          <w:caps w:val="false"/>
          <w:smallCaps w:val="false"/>
        </w:rPr>
        <w:t> </w:t>
      </w:r>
    </w:p>
    <w:p>
      <w:pPr>
        <w:pStyle w:val="TextBody"/>
        <w:bidi w:val="0"/>
        <w:spacing w:before="0" w:after="0"/>
        <w:ind w:left="7" w:right="0" w:hanging="1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Rule 13p-1 under the Securities Exchange Act (17 CFR 240.13p-1) for the reporting period from January 1 to December 31, 2022.</w:t>
      </w:r>
    </w:p>
    <w:p>
      <w:pPr>
        <w:pStyle w:val="TextBody"/>
        <w:bidi w:val="0"/>
        <w:spacing w:before="0" w:after="0"/>
        <w:ind w:left="7" w:right="0" w:hanging="10"/>
        <w:jc w:val="left"/>
        <w:rPr>
          <w:caps w:val="false"/>
          <w:smallCaps w:val="false"/>
        </w:rPr>
      </w:pPr>
      <w:r>
        <w:rPr>
          <w:caps w:val="false"/>
          <w:smallCaps w:val="false"/>
        </w:rPr>
        <w:t> </w:t>
      </w:r>
    </w:p>
    <w:p>
      <w:pPr>
        <w:pStyle w:val="TextBody"/>
        <w:bidi w:val="0"/>
        <w:ind w:left="7" w:right="0" w:hanging="10"/>
        <w:jc w:val="left"/>
        <w:rPr>
          <w:bdr w:val="single" w:sz="8" w:space="1" w:color="000000"/>
        </w:rPr>
      </w:pPr>
      <w:r>
        <w:rPr>
          <w:bdr w:val="single" w:sz="8" w:space="1" w:color="000000"/>
        </w:rPr>
        <w:t> </w:t>
      </w:r>
    </w:p>
    <w:p>
      <w:pPr>
        <w:pStyle w:val="TextBody"/>
        <w:bidi w:val="0"/>
        <w:spacing w:before="0" w:after="0"/>
        <w:ind w:left="7" w:right="0" w:hanging="10"/>
        <w:jc w:val="left"/>
        <w:rPr>
          <w:caps w:val="false"/>
          <w:smallCaps w:val="false"/>
        </w:rPr>
      </w:pPr>
      <w:r>
        <w:rPr>
          <w:caps w:val="false"/>
          <w:smallCaps w:val="false"/>
        </w:rPr>
        <w:t> </w:t>
      </w:r>
    </w:p>
    <w:p>
      <w:pPr>
        <w:pStyle w:val="TextBody"/>
        <w:bidi w:val="0"/>
        <w:spacing w:before="0" w:after="0"/>
        <w:ind w:left="7" w:right="0" w:hanging="1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7" w:right="0" w:hanging="10"/>
        <w:jc w:val="left"/>
        <w:rPr>
          <w:caps w:val="false"/>
          <w:smallCaps w:val="false"/>
        </w:rPr>
      </w:pPr>
      <w:r>
        <w:rPr>
          <w:caps w:val="false"/>
          <w:smallCaps w:val="false"/>
        </w:rPr>
        <w:t> </w:t>
      </w:r>
    </w:p>
    <w:p>
      <w:pPr>
        <w:pStyle w:val="TextBody"/>
        <w:bidi w:val="0"/>
        <w:spacing w:before="0" w:after="0"/>
        <w:ind w:left="0" w:right="0" w:hanging="1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 Conflict Minerals Disclosures </w:t>
      </w:r>
    </w:p>
    <w:p>
      <w:pPr>
        <w:pStyle w:val="TextBody"/>
        <w:bidi w:val="0"/>
        <w:spacing w:before="0" w:after="0"/>
        <w:ind w:left="0" w:right="0" w:hanging="10"/>
        <w:jc w:val="left"/>
        <w:rPr>
          <w:caps w:val="false"/>
          <w:smallCaps w:val="false"/>
        </w:rPr>
      </w:pPr>
      <w:r>
        <w:rPr>
          <w:caps w:val="false"/>
          <w:smallCaps w:val="false"/>
        </w:rPr>
        <w:t> </w:t>
      </w:r>
    </w:p>
    <w:p>
      <w:pPr>
        <w:pStyle w:val="TextBody"/>
        <w:bidi w:val="0"/>
        <w:spacing w:before="0" w:after="0"/>
        <w:ind w:left="0" w:right="0" w:hanging="1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Conflict Minerals Disclosure and Report</w:t>
      </w:r>
    </w:p>
    <w:p>
      <w:pPr>
        <w:pStyle w:val="TextBody"/>
        <w:bidi w:val="0"/>
        <w:spacing w:before="0" w:after="0"/>
        <w:ind w:left="0" w:right="0" w:hanging="10"/>
        <w:jc w:val="left"/>
        <w:rPr>
          <w:caps w:val="false"/>
          <w:smallCaps w:val="false"/>
        </w:rPr>
      </w:pPr>
      <w:r>
        <w:rPr>
          <w:caps w:val="false"/>
          <w:smallCaps w:val="false"/>
        </w:rPr>
        <w:t> </w:t>
      </w:r>
    </w:p>
    <w:p>
      <w:pPr>
        <w:pStyle w:val="TextBody"/>
        <w:bidi w:val="0"/>
        <w:spacing w:before="0" w:after="0"/>
        <w:ind w:left="7" w:right="0" w:hanging="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Kornit Digital Ltd.’s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Conflict Minerals Report is provided as Exhibit 1.01 to this Form SD and is publicly available at:</w:t>
      </w:r>
    </w:p>
    <w:p>
      <w:pPr>
        <w:pStyle w:val="TextBody"/>
        <w:bidi w:val="0"/>
        <w:spacing w:before="0" w:after="0"/>
        <w:ind w:left="7" w:right="0" w:hanging="10"/>
        <w:jc w:val="left"/>
        <w:rPr>
          <w:caps w:val="false"/>
          <w:smallCaps w:val="false"/>
        </w:rPr>
      </w:pPr>
      <w:r>
        <w:rPr>
          <w:caps w:val="false"/>
          <w:smallCaps w:val="false"/>
        </w:rPr>
        <w:t> </w:t>
      </w:r>
    </w:p>
    <w:p>
      <w:pPr>
        <w:pStyle w:val="TextBody"/>
        <w:bidi w:val="0"/>
        <w:spacing w:before="0" w:after="0"/>
        <w:ind w:left="0" w:right="0" w:hanging="1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http://www.kornit.com/conflict-minerals-policy/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 w:right="0" w:hanging="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contents of the website referred to in this Form SD are referenced for general information only and are not incorporated by reference in this Form SD.</w:t>
      </w:r>
    </w:p>
    <w:p>
      <w:pPr>
        <w:pStyle w:val="TextBody"/>
        <w:bidi w:val="0"/>
        <w:spacing w:before="0" w:after="0"/>
        <w:ind w:left="7" w:right="0" w:hanging="10"/>
        <w:jc w:val="left"/>
        <w:rPr>
          <w:caps w:val="false"/>
          <w:smallCaps w:val="false"/>
        </w:rPr>
      </w:pPr>
      <w:r>
        <w:rPr>
          <w:caps w:val="false"/>
          <w:smallCaps w:val="false"/>
        </w:rPr>
        <w:t> </w:t>
      </w:r>
    </w:p>
    <w:p>
      <w:pPr>
        <w:pStyle w:val="TextBody"/>
        <w:bidi w:val="0"/>
        <w:spacing w:before="0" w:after="0"/>
        <w:ind w:left="0" w:right="0" w:hanging="1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1.02 Exhibit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 w:right="0" w:hanging="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filed its Conflict Minerals Report as Exhibit 1.01 hereto as required by Item 1.01 of Form SD.</w:t>
      </w:r>
    </w:p>
    <w:p>
      <w:pPr>
        <w:pStyle w:val="TextBody"/>
        <w:bidi w:val="0"/>
        <w:spacing w:before="0" w:after="0"/>
        <w:ind w:left="7" w:right="0" w:hanging="10"/>
        <w:jc w:val="left"/>
        <w:rPr>
          <w:caps w:val="false"/>
          <w:smallCaps w:val="false"/>
        </w:rPr>
      </w:pPr>
      <w:r>
        <w:rPr>
          <w:caps w:val="false"/>
          <w:smallCaps w:val="false"/>
        </w:rPr>
        <w:t> </w:t>
      </w:r>
    </w:p>
    <w:p>
      <w:pPr>
        <w:pStyle w:val="TextBody"/>
        <w:bidi w:val="0"/>
        <w:spacing w:before="0" w:after="0"/>
        <w:ind w:left="0" w:right="0" w:hanging="1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 Exhibits</w:t>
      </w:r>
    </w:p>
    <w:p>
      <w:pPr>
        <w:pStyle w:val="TextBody"/>
        <w:bidi w:val="0"/>
        <w:spacing w:before="0" w:after="0"/>
        <w:ind w:left="0" w:right="0" w:hanging="0"/>
        <w:jc w:val="left"/>
        <w:rPr>
          <w:caps w:val="false"/>
          <w:smallCaps w:val="false"/>
        </w:rPr>
      </w:pPr>
      <w:r>
        <w:rPr>
          <w:caps w:val="false"/>
          <w:smallCaps w:val="false"/>
        </w:rPr>
        <w:t> </w:t>
      </w:r>
    </w:p>
    <w:tbl>
      <w:tblPr>
        <w:tblW w:w="6385" w:type="dxa"/>
        <w:jc w:val="left"/>
        <w:tblInd w:w="0" w:type="dxa"/>
        <w:tblLayout w:type="fixed"/>
        <w:tblCellMar>
          <w:top w:w="0" w:type="dxa"/>
          <w:left w:w="0" w:type="dxa"/>
          <w:bottom w:w="0" w:type="dxa"/>
          <w:right w:w="0" w:type="dxa"/>
        </w:tblCellMar>
      </w:tblPr>
      <w:tblGrid>
        <w:gridCol w:w="1160"/>
        <w:gridCol w:w="60"/>
        <w:gridCol w:w="5165"/>
      </w:tblGrid>
      <w:tr>
        <w:trPr/>
        <w:tc>
          <w:tcPr>
            <w:tcW w:w="1160" w:type="dxa"/>
            <w:tcBorders/>
            <w:vAlign w:val="center"/>
          </w:tcPr>
          <w:p>
            <w:pPr>
              <w:pStyle w:val="TableContents"/>
              <w:bidi w:val="0"/>
              <w:spacing w:before="0" w:after="283"/>
              <w:jc w:val="left"/>
              <w:rPr>
                <w:sz w:val="20"/>
              </w:rPr>
            </w:pPr>
            <w:r>
              <w:rPr>
                <w:sz w:val="20"/>
              </w:rPr>
              <w:t>Exhibit 1.01 -</w:t>
            </w:r>
          </w:p>
        </w:tc>
        <w:tc>
          <w:tcPr>
            <w:tcW w:w="60"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283"/>
              <w:jc w:val="left"/>
              <w:rPr/>
            </w:pPr>
            <w:hyperlink w:anchor="ea179442ex1-01_kornitdigi.htm">
              <w:r>
                <w:rPr>
                  <w:rStyle w:val="InternetLink"/>
                  <w:sz w:val="20"/>
                </w:rPr>
                <w:t>Conflict Minerals Report is attached per Section 1 of this Form.</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 w:right="0" w:hanging="10"/>
        <w:jc w:val="center"/>
        <w:rPr>
          <w:bdr w:val="single" w:sz="12" w:space="1" w:color="000000"/>
        </w:rPr>
      </w:pPr>
      <w:r>
        <w:rPr>
          <w:bdr w:val="single" w:sz="12" w:space="1" w:color="000000"/>
        </w:rPr>
        <w:t>1</w:t>
      </w:r>
    </w:p>
    <w:p>
      <w:pPr>
        <w:pStyle w:val="TextBody"/>
        <w:bidi w:val="0"/>
        <w:spacing w:before="0" w:after="0"/>
        <w:ind w:left="0" w:right="0" w:hanging="0"/>
        <w:jc w:val="left"/>
        <w:rPr/>
      </w:pPr>
      <w:r>
        <w:rPr/>
        <w:t> </w:t>
      </w:r>
    </w:p>
    <w:p>
      <w:pPr>
        <w:pStyle w:val="TextBody"/>
        <w:bidi w:val="0"/>
        <w:spacing w:before="0" w:after="0"/>
        <w:ind w:left="7" w:right="0" w:hanging="1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duly authorized undersigned.</w:t>
      </w:r>
    </w:p>
    <w:p>
      <w:pPr>
        <w:pStyle w:val="TextBody"/>
        <w:bidi w:val="0"/>
        <w:spacing w:before="0" w:after="0"/>
        <w:ind w:left="0" w:right="0" w:hanging="0"/>
        <w:jc w:val="left"/>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75"/>
        <w:gridCol w:w="635"/>
        <w:gridCol w:w="1895"/>
      </w:tblGrid>
      <w:tr>
        <w:trPr/>
        <w:tc>
          <w:tcPr>
            <w:tcW w:w="75" w:type="dxa"/>
            <w:tcBorders/>
            <w:vAlign w:val="center"/>
          </w:tcPr>
          <w:p>
            <w:pPr>
              <w:pStyle w:val="TableContents"/>
              <w:bidi w:val="0"/>
              <w:spacing w:before="0" w:after="283"/>
              <w:jc w:val="left"/>
              <w:rPr/>
            </w:pPr>
            <w:r>
              <w:rPr/>
              <w:t> </w:t>
            </w:r>
          </w:p>
        </w:tc>
        <w:tc>
          <w:tcPr>
            <w:tcW w:w="2530" w:type="dxa"/>
            <w:gridSpan w:val="2"/>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Kornit Digital Ltd.</w:t>
            </w:r>
          </w:p>
        </w:tc>
      </w:tr>
      <w:tr>
        <w:trPr/>
        <w:tc>
          <w:tcPr>
            <w:tcW w:w="75" w:type="dxa"/>
            <w:tcBorders/>
            <w:vAlign w:val="center"/>
          </w:tcPr>
          <w:p>
            <w:pPr>
              <w:pStyle w:val="TableContents"/>
              <w:bidi w:val="0"/>
              <w:spacing w:before="0" w:after="283"/>
              <w:jc w:val="left"/>
              <w:rPr/>
            </w:pPr>
            <w:r>
              <w:rPr/>
              <w:t> </w:t>
            </w:r>
          </w:p>
        </w:tc>
        <w:tc>
          <w:tcPr>
            <w:tcW w:w="2530" w:type="dxa"/>
            <w:gridSpan w:val="2"/>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(Registrant)</w:t>
            </w:r>
          </w:p>
        </w:tc>
      </w:tr>
      <w:tr>
        <w:trPr/>
        <w:tc>
          <w:tcPr>
            <w:tcW w:w="75" w:type="dxa"/>
            <w:tcBorders/>
            <w:vAlign w:val="center"/>
          </w:tcPr>
          <w:p>
            <w:pPr>
              <w:pStyle w:val="TableContents"/>
              <w:bidi w:val="0"/>
              <w:spacing w:before="0" w:after="283"/>
              <w:jc w:val="left"/>
              <w:rPr/>
            </w:pPr>
            <w:r>
              <w:rPr/>
              <w:t> </w:t>
            </w:r>
          </w:p>
        </w:tc>
        <w:tc>
          <w:tcPr>
            <w:tcW w:w="253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Lauri Hanover</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Lauri Hanover</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r>
        <w:trPr/>
        <w:tc>
          <w:tcPr>
            <w:tcW w:w="75" w:type="dxa"/>
            <w:tcBorders/>
            <w:vAlign w:val="center"/>
          </w:tcPr>
          <w:p>
            <w:pPr>
              <w:pStyle w:val="TableContents"/>
              <w:bidi w:val="0"/>
              <w:spacing w:before="0" w:after="283"/>
              <w:jc w:val="left"/>
              <w:rPr/>
            </w:pPr>
            <w:r>
              <w:rPr/>
              <w:t> </w:t>
            </w:r>
          </w:p>
        </w:tc>
        <w:tc>
          <w:tcPr>
            <w:tcW w:w="253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Date: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30,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2" w:name="ea179442ex1-01_kornitdigi.htm"/>
      <w:bookmarkStart w:id="3" w:name="ksea179442ex101_kornitdigi"/>
      <w:bookmarkEnd w:id="2"/>
      <w:bookmarkEnd w:id="3"/>
      <w:r>
        <w:rPr>
          <w:rFonts w:ascii="Times New Roman;Times;Serif" w:hAnsi="Times New Roman;Times;Serif"/>
          <w:b/>
          <w:i w:val="false"/>
          <w:caps w:val="false"/>
          <w:smallCaps w:val="false"/>
          <w:sz w:val="20"/>
        </w:rPr>
        <w:t>Exhibit 1.01</w:t>
      </w:r>
      <w:r>
        <w:br w:type="page"/>
      </w:r>
    </w:p>
    <w:p>
      <w:pPr>
        <w:pStyle w:val="TextBody"/>
        <w:bidi w:val="0"/>
        <w:jc w:val="right"/>
        <w:rPr>
          <w:caps w:val="false"/>
          <w:smallCaps w:val="false"/>
        </w:rPr>
      </w:pPr>
      <w:r>
        <w:rPr>
          <w:caps w:val="false"/>
          <w:smallCaps w:val="false"/>
        </w:rPr>
        <w:t> </w:t>
      </w:r>
    </w:p>
    <w:p>
      <w:pPr>
        <w:pStyle w:val="TextBody"/>
        <w:bidi w:val="0"/>
        <w:spacing w:before="0" w:after="0"/>
        <w:ind w:left="137" w:right="131" w:hanging="1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Conflict Minerals Report of Kornit Digital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p>
      <w:pPr>
        <w:pStyle w:val="TextBody"/>
        <w:bidi w:val="0"/>
        <w:spacing w:before="0" w:after="0"/>
        <w:ind w:left="10" w:right="0" w:hanging="1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Kornit Digital Ltd. (“Kornit,” “we,” the “Company” or “our company”) develops, designs and markets innovative digital printing solutions for the global printed textile industry, with a major focus on the fashion, apparel and home décor segments of the industry.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0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vision is to create a better world where everybody can bond, design and express their identities, one impression at a time.</w:t>
      </w:r>
    </w:p>
    <w:p>
      <w:pPr>
        <w:pStyle w:val="TextBody"/>
        <w:bidi w:val="0"/>
        <w:spacing w:before="0" w:after="0"/>
        <w:ind w:left="0" w:right="0" w:firstLine="709"/>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mission is to revolutionize the fast-changing industry by facilitating and expediting the transition from analog processes that have not evolved for decades and are not fit for the rapidly changing business models and self-disruption needs of the industry, to digital methods of garment, apparel and home decor finished goods production and decoration that address the contemporary supply, demand, social and environmental needs of the industry in which we operate.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focus on the rapidly growing high throughput, direct-to-garment, or DTG, and Direct-to-Fabric, or DTF, segments of the printed and decorated textile industry. Our solutions include our proprietary digital printing systems, ink and other consumables, associated software and value-added services that allow for quality and cost-effective large-scale printing of short runs of complex images and designs directly on finished garments and fabrics. Our solutions address the growing production gaps reflected in the need to shift to shorter runs, proximity production, partial or full on-demand production, and microfactory models by enabling our customers to print and decorate high quality products in a time efficient, cost-effective and environmentally-friendly manner. This allows textile manufacturers to transition from their traditional business and operating models of supply based on demand predictions, to partial or full on demand or made-to-order models, by which decoration of fabric and production of finished goods only takes place once a customer order has been issued.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solutions are differentiated from other digital methods of production because they eliminate the need to pretreat fabrics prior to printing, thereby offering our customers the ability to digitally print high quality images and designs on a variety of fabrics in a streamlined and environmentally-friendly manner. When compared to analog methods of production, our solutions also significantly reduce production lead times and enable customers to more efficiently and cost-effectively produce smaller quantities of individually printed designs, thereby mitigating the risk of excess inventory, which is a significant challenge for the industry.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evolving omni-channel apparel retail is dependent heavily on the ability to show a large variety of designs. Since it is more and more difficult to predict consumer preferences and demand, it is increasingly difficult to stock every possible design. Having digital capacity available allows printers, brands and retailers to offer unlimited design with minimal to no inventory risk. We believe we are well positioned to continue taking advantage of this trend.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DTG solutions utilize our patented wet-on-wet printing methodology that eliminates the common practice of separately coating and drying textiles prior to printing. This methodology also enables printing on a wide range of untreated natural, synthetic and man-made fabrics, including cotton, wool, polyester, lycra and denim. With throughputs ranging from 40 to 235 garments per hour, our entry level, industrial and mass production DTG solutions are suited to the needs of a variety of customers, from smaller industrial operators with limited budgets to mass producers with complex manufacturing requirements. Our patented NeoPigment ink and other consumables have been specially formulated to be compatible with our systems and overcome the quality-related challenges that pigment-based inks have traditionally faced when used in digital printing. Our software solutions simplify order to production workflows in the printing process, by offering a complete solution from web and traditional order intake through graphic job preparation and execution. We also offer customers maintenance and support services, as well as value-added services and application consulting, aimed at optimizing the number of impressions printed by our systems.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2019, we also supplemented our original DTG printing technology with our Kornit NeoPoly Technology, which is our industry’s first digital, industrial process for high-quality printing on polyester, thereby opening the large sport and athleisure market to our digital printing solutions. The new Kornit NeoPoly Technology addresses existing challenges with a new process and ink set implemented in the Kornit NeoPigmentT process. Our new process handles polyester applications without having to compromise on design, run size, substrate.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breakthrough technological innovation has been achieved by an innovative ink set and a physical and chemical process specifically developed for low temperature curing, and polyester-enhancing functionalities developed to maintain fabric characteristics and provide superior fastness. This unique process overcomes dye migration on polyester. The inks are Eco-Passport certified, and do not contain PVCs or any other toxic ingredients. The first system equipped with our Kornit NeoPoly Technology is the Kornit Avalanche Poly Pro, a member of our industrial platform, which became commercially available in April 2019. Since then, we introduced the second-generation platform of our NeoPoly technology, the Atlas MAX Poly in July 2022.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on the expertise and capabilities that we have accumulated in developing and offering differentiated solutions for the industrial DTG market, we also market an industrial digital printing solution, the Kornit Presto, which targets the on-demand DTF market. While the DTG market generally involves printing on finished garments, the DTF market is focused on printing on fabrics that are subsequently converted into finished garments, home or office décor, and other items. The Kornit Presto (like our predecessor DTF product, the Kornit Allegro) utilizes our proprietary wet-on-wet printing methodology and houses an integrated curing system. It offers the sole (following its predecessor, the Allegro) single-step, eco-friendly, stand-alone industrial DTF digital textile printing solution available on the market. We primarily market the Kornit Presto to businesses seeking horizontal or vertical expansions into fabric decoration, such as innovative web-based businesses operating on-demand business models that require a high degree of variety and limited quantity orders, as well as to fabric converters, which source large quantities of fabric and convert untreated fabrics into finished materials to be sold to garment and home décor manufacturers, and to sustainable fashion producers seeking a competitive edge in today’s changing supply chains. We believe that with the Presto we are well positioned to take advantage of the growing trend towards customized fashion, home décor and on-demand fabric printing, with increased focus on sustainable production. We began selling the Presto commercially in the second quarter of 2019 (after having introduced our initial DTF digital textile printing solution, the Kornit Allegro, four years earlier, in the second quarter of 2015).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Kornit Digital Ltd. was founded in 2002 in Israel, shipped its first system in 2005 and, as of December 31, 2022, had approximately 1,300 active customers globally. As of December 31, 2022, we had 934 employees located primarily across four regions: Israel, America, Europe and Asia Pacific. In the year ended December 31, 2022, we generated revenues of $271.5 million, representing a decrease of 15.7% as compared with the prior fiscal year. In the year ended December 31, 2022, we generated 51% of our revenues from the Americas region, 34% from the Europe, Middle East and Asia (“EMEA”) region, 9% from the Asia Pacific region and 6% from other regions.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Conflict Mineral Rule Overview, Scope, and Covered Products:</w:t>
      </w:r>
    </w:p>
    <w:p>
      <w:pPr>
        <w:pStyle w:val="TextBody"/>
        <w:bidi w:val="0"/>
        <w:spacing w:before="0" w:after="0"/>
        <w:ind w:left="0" w:right="0" w:firstLine="3"/>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Issuers that file reports with the Securities and Exchange Commission (“SEC”) under Sections 13(a) or 15(d) of the Securities Exchange Act of 1934, as amended (“Exchange Act”), must comply with Section 1502 of the Dodd-Frank Wall Street Reform and Consumer Protection Act of 2010, which contains reporting requirements associated with conflict minerals that are necessary to the functionality or production of a product manufactured, or contracted to be manufactured, by an issuer. These reporting requirements are implemented by the SEC’s Rule 13p-1 under the Exchange Act (the “Rule”).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registrant cannot establish with absolute certainty that the necessary conflict minerals in its products originated from sources other than the Democratic Republic of the Congo (“DRC”) or an adjoining country (the “Covered Countries”), or originate solely from recycled and/or scrap sources, the registrant must submit a specialized disclosure report under Form SD that describes the steps that the registrant took to determine the origin, or likely origin, of the necessary conflict minerals in its products or in the manufacture of its products.</w:t>
      </w:r>
    </w:p>
    <w:p>
      <w:pPr>
        <w:pStyle w:val="TextBody"/>
        <w:bidi w:val="0"/>
        <w:spacing w:before="0" w:after="0"/>
        <w:ind w:left="7"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registrant has reason to believe that any of the conflict minerals in its mineral supply chain may have originated in the DRC and/or a Covered Country, or if the registrant is unable to determine the absolute country of origin of those conflict minerals, then the registrant must exercise due diligence on the conflict minerals’ source and chain of custody, and the registrant must annually submit a Conflict Minerals Report to the SEC that includes a description of those due diligence measures.</w:t>
      </w:r>
    </w:p>
    <w:p>
      <w:pPr>
        <w:pStyle w:val="TextBody"/>
        <w:bidi w:val="0"/>
        <w:spacing w:before="0" w:after="0"/>
        <w:ind w:left="7"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SEC-registered issuer that offers products that include tin, tungsten, tantalum and gold (“Conflict Minerals”) that are necessary for the production and/or functionality of those manufactured products, we are subject to this Rule. As part of our company’s desire to take responsibility for and concern ourselves with human rights issues, we decided to review our company’s supply chain according to the EU regulation’s guidance as well, and, based on that guidance, have included conflict-affected or high-risk areas (“CAHRAs”) when approaching suppliers for information. As such, we conduct due diligence on our minerals supply chain according to the Organization for Economic Co-operation and Development (“OECD”) Due Diligence Guidance for Responsible Supply Chains of Minerals from Conflict-Affected and High-Risk Areas (2016) and related Supplements (the “OECD Due Diligence Guidance”). It should be noted that our company does not directly purchase or procure raw materials from the mine sites, as we are a downstream company. Instead, we (or our suppliers) purchase cassiterite, columbite-tantalite (coltan), wolframite, gold, or their derivatives, which presently are limited to tin, tantalum, tungsten, and gold (collectively “3TG”) - related materials, after processing by smelters or refiners.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Kornit is committed to responsible sourcing practices and ensuring that it does not benefit, directly or indirectly, from the propagation of armed conflict or human rights abuses in areas of conflict, such as the CAHRAs. The goal of the due diligence process is not to eliminate sourcing from the CAHRAs, but rather to ascertain, to our best possible knowledge and per the requirements of the Rule, the most reasonable country of origin of the necessary conflict minerals, which were necessary to the functionality or production of our products manufactured or contracted to manufacture in 2022, as detailed in the reasonable country of origin inquiry (“RCOI”) section below.</w:t>
      </w:r>
    </w:p>
    <w:p>
      <w:pPr>
        <w:pStyle w:val="TextBody"/>
        <w:bidi w:val="0"/>
        <w:spacing w:before="0" w:after="0"/>
        <w:ind w:left="7"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1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Reasonable Country of Origin Inquiry (RCOI)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Kornit is committed to ethical practices and compliance with all applicable laws and regulations. We are committed to working with our customers and suppliers to responsibly source the materials and components that we use to manufacture our products that may contain the necessary conflict minerals.</w:t>
      </w:r>
    </w:p>
    <w:p>
      <w:pPr>
        <w:pStyle w:val="TextBody"/>
        <w:bidi w:val="0"/>
        <w:spacing w:before="0" w:after="0"/>
        <w:ind w:left="7"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our Conflict Minerals Policy, which can be viewed at: </w:t>
      </w:r>
      <w:r>
        <w:rPr>
          <w:rFonts w:ascii="Times New Roman;Times;Serif" w:hAnsi="Times New Roman;Times;Serif"/>
          <w:b/>
          <w:i w:val="false"/>
          <w:caps w:val="false"/>
          <w:smallCaps w:val="false"/>
          <w:sz w:val="20"/>
        </w:rPr>
        <w:t>http://www.kornit.com/conflict-minerals-policy/</w:t>
      </w:r>
      <w:r>
        <w:rPr>
          <w:rFonts w:ascii="Times New Roman;Times;Serif" w:hAnsi="Times New Roman;Times;Serif"/>
          <w:b w:val="false"/>
          <w:i w:val="false"/>
          <w:caps w:val="false"/>
          <w:smallCaps w:val="false"/>
          <w:sz w:val="20"/>
        </w:rPr>
        <w:t>, which is not incorporated by reference herein, Kornit has concluded in good faith that during the 2022 calendar year, we have manufactured and contracted to manufacture products containing all four Conflict Minerals and have determined that the use of these minerals is necessary to the functionality or production of our products.</w:t>
      </w:r>
    </w:p>
    <w:p>
      <w:pPr>
        <w:pStyle w:val="TextBody"/>
        <w:bidi w:val="0"/>
        <w:spacing w:before="0" w:after="0"/>
        <w:ind w:left="7"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performed an RCOI simultaneously with the due diligence phase through which we sought to determine whether the Conflict Minerals necessary for the functionality or production of our products did or did not receive a compliant or active designation from the Responsible Minerals Initiative’s (“RMI”) independent smelter and refiner validation program,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the Responsible Minerals Assurance Process (“RMAP”). This was conducted simultaneously due to the large number of applicable suppliers from which we source materials that we surveyed and the timeframe in which we needed to complete both the RCOI and due diligence efforts. Our RCOI employed several methods to assess whether the necessary Conflict Minerals in our products originated, or likely originated, from CAHRAs.</w:t>
      </w:r>
    </w:p>
    <w:p>
      <w:pPr>
        <w:pStyle w:val="TextBody"/>
        <w:bidi w:val="0"/>
        <w:spacing w:before="0" w:after="0"/>
        <w:ind w:left="7"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RCOI conducted, Kornit has reason to believe that a portion of the Conflict Minerals that are necessary for the functionality of its products originated, or likely originated, in the CAHRAs, and has reason to believe that those necessary Conflict Minerals may not be from entirely recycled or scrap sources. As part of our commitment to responsible sourcing, we do not seek to eliminate the sourcing of Conflict Minerals from the CAHRAs, but rather to source the necessary minerals from sources that do not directly or indirectly finance or benefit armed groups in those locations. Based on this result, we conducted due diligence activities and have detailed those efforts in this Conflict Minerals Report.</w:t>
      </w:r>
    </w:p>
    <w:p>
      <w:pPr>
        <w:pStyle w:val="TextBody"/>
        <w:bidi w:val="0"/>
        <w:spacing w:before="0" w:after="0"/>
        <w:ind w:left="7" w:right="0" w:hanging="0"/>
        <w:jc w:val="left"/>
        <w:rPr>
          <w:caps w:val="false"/>
          <w:smallCaps w:val="false"/>
        </w:rPr>
      </w:pPr>
      <w:r>
        <w:rPr>
          <w:caps w:val="false"/>
          <w:smallCaps w:val="false"/>
        </w:rPr>
        <w:t> </w:t>
      </w:r>
    </w:p>
    <w:p>
      <w:pPr>
        <w:pStyle w:val="TextBody"/>
        <w:bidi w:val="0"/>
        <w:spacing w:before="0" w:after="0"/>
        <w:ind w:left="0" w:right="0" w:hanging="1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Due Diligence Design</w:t>
      </w:r>
    </w:p>
    <w:p>
      <w:pPr>
        <w:pStyle w:val="TextBody"/>
        <w:bidi w:val="0"/>
        <w:spacing w:before="0" w:after="0"/>
        <w:ind w:left="0" w:right="0" w:hanging="1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Rule and Form SD, we undertook due diligence to determine whether the Conflict Minerals necessary for the functionality or production of our products, which were manufactured, or contracted to manufacture in 2022, originated from smelters or refiners (“SoRs”) that have received a compliant or active designation from the RMI’s RMAP Third Party Audit program for smelters or refiners. We designed our due diligence measures to be in conformity, in all material respects, with the internationally recognized due diligence framework as set forth in the Organization for Economic Cooperation and Development (“OECD”) Due Diligence Guidance for Responsible Supply Chains of Minerals from Conflict-Affected and High-Risk Areas (OECD, 2016) (“OECD Framework”) and related supplements for Conflict Minerals.</w:t>
      </w:r>
    </w:p>
    <w:p>
      <w:pPr>
        <w:pStyle w:val="TextBody"/>
        <w:bidi w:val="0"/>
        <w:spacing w:before="0" w:after="0"/>
        <w:ind w:left="7"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five steps defined in the OECD Due Diligence Guidance are: (1) establishment of strong internal company management systems; (2) identification and assessment of risks in the supply chain; (3) design and implementation of a strategy to respond to risks as they are identified; (4) carrying out independent third-party audits of smelters’ and refiners’ due diligence practices; and (5) reporting annually on supply chain due diligence.</w:t>
      </w:r>
    </w:p>
    <w:p>
      <w:pPr>
        <w:pStyle w:val="TextBody"/>
        <w:bidi w:val="0"/>
        <w:spacing w:before="0" w:after="0"/>
        <w:ind w:left="7" w:right="0" w:hanging="0"/>
        <w:jc w:val="left"/>
        <w:rPr>
          <w:caps w:val="false"/>
          <w:smallCaps w:val="false"/>
        </w:rPr>
      </w:pPr>
      <w:r>
        <w:rPr>
          <w:caps w:val="false"/>
          <w:smallCaps w:val="false"/>
        </w:rPr>
        <w:t> </w:t>
      </w:r>
    </w:p>
    <w:p>
      <w:pPr>
        <w:pStyle w:val="TextBody"/>
        <w:bidi w:val="0"/>
        <w:spacing w:before="0" w:after="0"/>
        <w:ind w:left="0" w:right="0" w:hanging="1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Due Diligence Performed </w:t>
      </w:r>
    </w:p>
    <w:p>
      <w:pPr>
        <w:pStyle w:val="TextBody"/>
        <w:bidi w:val="0"/>
        <w:spacing w:before="0" w:after="0"/>
        <w:ind w:left="0" w:right="0" w:hanging="10"/>
        <w:jc w:val="left"/>
        <w:rPr>
          <w:caps w:val="false"/>
          <w:smallCaps w:val="false"/>
        </w:rPr>
      </w:pPr>
      <w:r>
        <w:rPr>
          <w:caps w:val="false"/>
          <w:smallCaps w:val="false"/>
        </w:rPr>
        <w:t> </w:t>
      </w:r>
    </w:p>
    <w:p>
      <w:pPr>
        <w:pStyle w:val="TextBody"/>
        <w:bidi w:val="0"/>
        <w:spacing w:before="0" w:after="0"/>
        <w:ind w:left="7" w:right="0" w:hanging="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due diligence measures we undertook consisted primarily of:</w:t>
      </w:r>
    </w:p>
    <w:p>
      <w:pPr>
        <w:pStyle w:val="TextBody"/>
        <w:bidi w:val="0"/>
        <w:spacing w:before="0" w:after="0"/>
        <w:ind w:left="7" w:right="0" w:hanging="1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Establishing strong company management systems - We reviewed and maintained our management systems that had been previously established through the following actions: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part of our policy, Kornit strives to only use 3TG minerals from smelters or refiners that have been audited and verified as conflict-free compliant or active by the Responsible Minerals Assurance Process (“RMAP”) and requires its suppliers to only source 3TG minerals from verified smelters or refiners. More information on our sourcing expectations of suppliers can be found in our Conflict Minerals Policy, which is available at the following link: http://www.kornit.com/conflict-minerals-policy/, which is not incorporated by reference herein.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Updated the Conflict Minerals Governance Charter to set the Conflict Minerals annual work plan including: our steps for compliance, objectives, timelines, internal management and cross functional team (such as supplier management, engineering, finance and legal) with identified roles and responsibilities, all to support supply chain due diligence.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Established a process whereby we engage with suppliers and refer them to training materials online, materials that include an overview of the relevant Conflict Minerals regulations and provide instructions on how to respond to the due diligence survey (that was based on the Conflict Minerals Reporting Template of at least version 6.01 or above).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Maintained a conflict minerals provision in our standard Terms and Conditions of Purchase to require suppliers to fully support Kornit’s efforts to keep its supply chain free from conflict minerals and comply with applicable governmental laws.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Maintained a process whereby we communicate the due diligence efforts to customers, suppliers and other relevant functions in our organization, as applicable.</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Maintained a grievance mechanism whereby concerns and violations of the Conflict Minerals Policy should be reported to Kornit’s Chief Financial Officer and/or Global Product Regulation and Sustainability Manager (at Nir.Gonen@kornit.com).</w:t>
            </w:r>
          </w:p>
        </w:tc>
      </w:tr>
    </w:tbl>
    <w:p>
      <w:pPr>
        <w:pStyle w:val="TextBody"/>
        <w:bidi w:val="0"/>
        <w:spacing w:before="0" w:after="0"/>
        <w:jc w:val="left"/>
        <w:rPr>
          <w:caps w:val="false"/>
          <w:smallCaps w:val="false"/>
        </w:rPr>
      </w:pPr>
      <w:r>
        <w:rPr>
          <w:caps w:val="false"/>
          <w:smallCaps w:val="false"/>
        </w:rPr>
        <w:t> </w:t>
      </w:r>
    </w:p>
    <w:tbl>
      <w:tblPr>
        <w:tblW w:w="4638" w:type="dxa"/>
        <w:jc w:val="left"/>
        <w:tblInd w:w="0" w:type="dxa"/>
        <w:tblLayout w:type="fixed"/>
        <w:tblCellMar>
          <w:top w:w="0" w:type="dxa"/>
          <w:left w:w="0" w:type="dxa"/>
          <w:bottom w:w="0" w:type="dxa"/>
          <w:right w:w="0" w:type="dxa"/>
        </w:tblCellMar>
      </w:tblPr>
      <w:tblGrid>
        <w:gridCol w:w="38"/>
        <w:gridCol w:w="170"/>
        <w:gridCol w:w="44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Maintain relevant records for a minimum of five years.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1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Identified and assessed risks in the supply chain</w:t>
      </w:r>
    </w:p>
    <w:p>
      <w:pPr>
        <w:pStyle w:val="TextBody"/>
        <w:bidi w:val="0"/>
        <w:spacing w:before="0" w:after="0"/>
        <w:ind w:left="0" w:right="0" w:hanging="1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risk-based approach, we have decided to focus on electronics suppliers and manufacturers. We assessed two primary risks in our supply chain: (1) the risk of not receiving timely and accurate information from the supplier; and (2) the risk of not being able to replace a supplier while trying to move towards the goal of responsibly sourcing all of the minerals and/or materials used in our products.</w:t>
      </w:r>
    </w:p>
    <w:p>
      <w:pPr>
        <w:pStyle w:val="TextBody"/>
        <w:bidi w:val="0"/>
        <w:spacing w:before="0" w:after="0"/>
        <w:ind w:left="306" w:right="306" w:firstLine="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this assessment method, we segmented our suppliers into three risk levels (high, medium and low). In order to allow us to invest our risk management efforts according to the supplier level of risk, we referred to Conflict Minerals-related risks based on supplier’s characteristics, such as: the volume of spending during 2022 and the extent to which we are dependent upon any particular supplier or, conversely, the availability of alternative suppliers.</w:t>
      </w:r>
    </w:p>
    <w:p>
      <w:pPr>
        <w:pStyle w:val="TextBody"/>
        <w:bidi w:val="0"/>
        <w:spacing w:before="0" w:after="0"/>
        <w:ind w:left="306" w:right="306" w:firstLine="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sent periodic reminders to any non-responsive suppliers to provide surveys or updated responses. We have identified, to the best of our efforts, the smelters/refiners in the supply chain by conducting a supply chain survey using the CMRT version 6.01 and above, which requests suppliers and manufactures to identify smelters or refiners and the country of origin, or likely country of origin, of the conflict minerals in the products that they supply to us. In addition, we compared smelters or refiners identified in the supply chain survey against the list of facilities that have received a compliant or active designation from the Responsible Minerals Assurance Process (“RMAP”), or other independent third-party audit programs. We documented the country of origin, or likely country of origin, information for the smelters or refiners identified in the supply chain survey as provided from the different sources, as reported in </w:t>
      </w:r>
      <w:r>
        <w:rPr>
          <w:rFonts w:ascii="Times New Roman;Times;Serif" w:hAnsi="Times New Roman;Times;Serif"/>
          <w:b w:val="false"/>
          <w:i w:val="false"/>
          <w:caps w:val="false"/>
          <w:smallCaps w:val="false"/>
          <w:sz w:val="20"/>
          <w:u w:val="single"/>
        </w:rPr>
        <w:t>Annex 2</w:t>
      </w:r>
      <w:r>
        <w:rPr>
          <w:rFonts w:ascii="Times New Roman;Times;Serif" w:hAnsi="Times New Roman;Times;Serif"/>
          <w:b w:val="false"/>
          <w:i w:val="false"/>
          <w:caps w:val="false"/>
          <w:smallCaps w:val="false"/>
          <w:sz w:val="20"/>
        </w:rPr>
        <w:t>.</w:t>
      </w:r>
    </w:p>
    <w:p>
      <w:pPr>
        <w:pStyle w:val="TextBody"/>
        <w:bidi w:val="0"/>
        <w:spacing w:before="0" w:after="0"/>
        <w:ind w:left="307" w:right="307"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Designed and implemented a strategy to respond to identified risks</w:t>
      </w:r>
    </w:p>
    <w:p>
      <w:pPr>
        <w:pStyle w:val="TextBody"/>
        <w:bidi w:val="0"/>
        <w:spacing w:before="0" w:after="0"/>
        <w:ind w:left="152" w:right="0" w:hanging="1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findings of the supply chain risk assessment and due diligence process are reported to designated members of our senior management team — our CEO, CFO, EVP Operations, General Counsel and ESG Director, and Supply Chain Director, who are updated regarding major findings and/or red flags, as they arise. As part of our risk management strategy, we continue to conduct business with any flagged supplier while we investigate such supplier’s’ sourcing practices.</w:t>
      </w:r>
    </w:p>
    <w:p>
      <w:pPr>
        <w:pStyle w:val="TextBody"/>
        <w:bidi w:val="0"/>
        <w:spacing w:before="0" w:after="0"/>
        <w:ind w:left="306" w:right="306" w:firstLine="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contact suppliers whose responses are identified as incomplete, inconsistent or inaccurate. We also review supplier responses to track smelters or refiners in our supply chain that supply us with Conflict Minerals and have not received a compliant or active designation based on the RMI’s RMAP or other independent third party validation programs.</w:t>
      </w:r>
    </w:p>
    <w:p>
      <w:pPr>
        <w:pStyle w:val="TextBody"/>
        <w:bidi w:val="0"/>
        <w:spacing w:before="0" w:after="0"/>
        <w:ind w:left="305" w:right="305" w:firstLine="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referred suppliers to training materials online that included an overview of the Rule and instructions on how to complete the Conflict Minerals Reporting Template. We also sent follow up letters to unresponsive suppliers as well as those suppliers that declared the existence of Conflict Minerals in their supply chain from the CAHRAs from uncertified smelters or refiners, according to the RMI’s Standard Smelter List that provides an indication of all of the smelters or refiners that are conformant or active according to the RMAP audit. These are suppliers that we classify as high risk.</w:t>
      </w:r>
    </w:p>
    <w:p>
      <w:pPr>
        <w:pStyle w:val="TextBody"/>
        <w:bidi w:val="0"/>
        <w:spacing w:before="0" w:after="0"/>
        <w:ind w:left="306" w:right="306" w:firstLine="293"/>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supply chain due diligence is a dynamic process and requires on-going risk monitoring. Therefore, after implementing our risk mitigation strategy, we repeat Step 2 of the OECD guidelines to ensure effective management of risks. We have established procedures for employees, stakeholders, direct suppliers, and customers to communicate concerns about our responsible sourcing policies.</w:t>
      </w:r>
    </w:p>
    <w:p>
      <w:pPr>
        <w:pStyle w:val="TextBody"/>
        <w:bidi w:val="0"/>
        <w:spacing w:before="0" w:after="0"/>
        <w:ind w:left="310" w:right="310" w:firstLine="293"/>
        <w:jc w:val="left"/>
        <w:rPr>
          <w:caps w:val="false"/>
          <w:smallCaps w:val="false"/>
        </w:rPr>
      </w:pPr>
      <w:r>
        <w:rPr>
          <w:caps w:val="false"/>
          <w:smallCaps w:val="false"/>
        </w:rPr>
        <w:t> </w:t>
      </w:r>
    </w:p>
    <w:p>
      <w:pPr>
        <w:pStyle w:val="TextBody"/>
        <w:bidi w:val="0"/>
        <w:spacing w:before="0" w:after="0"/>
        <w:ind w:left="0" w:right="0" w:hanging="1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Reviewed independent third-party audit of smelter/refiner due diligence practices</w:t>
      </w:r>
    </w:p>
    <w:p>
      <w:pPr>
        <w:pStyle w:val="TextBody"/>
        <w:bidi w:val="0"/>
        <w:spacing w:before="0" w:after="0"/>
        <w:ind w:left="0" w:right="0" w:hanging="1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a downstream company and are multiple layers removed from the smelters or refiners that directly process the minerals and mineral ores that are essential to the production or functionality of our products,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xml:space="preserve"> the necessary Conflict Minerals. Our constitution as a downstream company means that we do not directly perform audits of the smelters or refiners in its mineral supply chain. As a result, our due diligence efforts relied on reviewing information on the status of smelters or refiners participating in Third Party Audit programs and cross-industry initiatives, such as those led by the RMI’s RMAP.</w:t>
      </w:r>
    </w:p>
    <w:p>
      <w:pPr>
        <w:pStyle w:val="TextBody"/>
        <w:bidi w:val="0"/>
        <w:spacing w:before="0" w:after="0"/>
        <w:ind w:left="303" w:right="303" w:firstLine="437"/>
        <w:jc w:val="left"/>
        <w:rPr>
          <w:caps w:val="false"/>
          <w:smallCaps w:val="false"/>
        </w:rPr>
      </w:pPr>
      <w:r>
        <w:rPr>
          <w:caps w:val="false"/>
          <w:smallCaps w:val="false"/>
        </w:rPr>
        <w:t> </w:t>
      </w:r>
    </w:p>
    <w:p>
      <w:pPr>
        <w:pStyle w:val="TextBody"/>
        <w:bidi w:val="0"/>
        <w:spacing w:before="0" w:after="0"/>
        <w:ind w:left="0" w:right="0" w:hanging="1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Prepared an annual report on supply chain due diligence</w:t>
      </w:r>
    </w:p>
    <w:p>
      <w:pPr>
        <w:pStyle w:val="TextBody"/>
        <w:bidi w:val="0"/>
        <w:spacing w:before="0" w:after="0"/>
        <w:ind w:left="0" w:right="0" w:hanging="10"/>
        <w:jc w:val="left"/>
        <w:rPr>
          <w:caps w:val="false"/>
          <w:smallCaps w:val="false"/>
        </w:rPr>
      </w:pPr>
      <w:r>
        <w:rPr>
          <w:caps w:val="false"/>
          <w:smallCaps w:val="false"/>
        </w:rPr>
        <w:t> </w:t>
      </w:r>
    </w:p>
    <w:p>
      <w:pPr>
        <w:pStyle w:val="TextBody"/>
        <w:bidi w:val="0"/>
        <w:spacing w:before="0" w:after="0"/>
        <w:ind w:left="0" w:right="0" w:firstLine="71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Kornit’s Conflict Mineral Policy states that we will comply with Section 1502 of the Dodd Frank Act, which includes filing a Form SD and this Conflict Minerals report with the SEC annually and posting such report publicly on our website at: </w:t>
      </w:r>
      <w:r>
        <w:rPr>
          <w:rFonts w:ascii="Times New Roman;Times;Serif" w:hAnsi="Times New Roman;Times;Serif"/>
          <w:b/>
          <w:i w:val="false"/>
          <w:caps w:val="false"/>
          <w:smallCaps w:val="false"/>
          <w:sz w:val="20"/>
        </w:rPr>
        <w:t>https://ir.kornit.com/financial-information/sec-filings?items_per_page=10&amp;page=2</w:t>
      </w:r>
      <w:r>
        <w:rPr>
          <w:rFonts w:ascii="Times New Roman;Times;Serif" w:hAnsi="Times New Roman;Times;Serif"/>
          <w:b w:val="false"/>
          <w:i w:val="false"/>
          <w:caps w:val="false"/>
          <w:smallCaps w:val="false"/>
          <w:sz w:val="20"/>
        </w:rPr>
        <w:t>. We have included such report on our website for the calendar year of 2022.</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1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Assessment</w:t>
      </w:r>
    </w:p>
    <w:p>
      <w:pPr>
        <w:pStyle w:val="TextBody"/>
        <w:bidi w:val="0"/>
        <w:spacing w:before="0" w:after="0"/>
        <w:ind w:left="0" w:right="0" w:hanging="10"/>
        <w:jc w:val="left"/>
        <w:rPr>
          <w:caps w:val="false"/>
          <w:smallCaps w:val="false"/>
        </w:rPr>
      </w:pPr>
      <w:r>
        <w:rPr>
          <w:caps w:val="false"/>
          <w:smallCaps w:val="false"/>
        </w:rPr>
        <w:t> </w:t>
      </w:r>
    </w:p>
    <w:p>
      <w:pPr>
        <w:pStyle w:val="TextBody"/>
        <w:bidi w:val="0"/>
        <w:spacing w:before="0" w:after="0"/>
        <w:ind w:left="306" w:right="306"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conducted a supply-chain survey of the </w:t>
      </w:r>
      <w:r>
        <w:rPr>
          <w:rFonts w:ascii="Times New Roman;Times;Serif" w:hAnsi="Times New Roman;Times;Serif"/>
          <w:b/>
          <w:i w:val="false"/>
          <w:caps w:val="false"/>
          <w:smallCaps w:val="false"/>
          <w:sz w:val="20"/>
        </w:rPr>
        <w:t xml:space="preserve">292 </w:t>
      </w:r>
      <w:r>
        <w:rPr>
          <w:rFonts w:ascii="Times New Roman;Times;Serif" w:hAnsi="Times New Roman;Times;Serif"/>
          <w:b w:val="false"/>
          <w:i w:val="false"/>
          <w:caps w:val="false"/>
          <w:smallCaps w:val="false"/>
          <w:sz w:val="20"/>
        </w:rPr>
        <w:t>direct suppliers and manufacturers that we identified as contributing the necessary conflict minerals to our products. Based on the survey, we are unable to determine with any level of certainty as to whether or not the Conflict Minerals used in our products may or may not have directly or indirectly financed armed groups in the CAHRAs. The overall response rate to our survey was approximately 75.17%, which responses contained the names and locations of smelters or refiners (see Annex 1) and the reasonable countries of origin see (Annex 2) that process Conflict Minerals. This response rate reflects an improvement relative to the response rate for the 2021 year (70.08%), evidencing an improved due diligence effort on our behalf in obtaining information from our suppliers and manufacturers as a means of mitigating the risk that the necessary Conflict Minerals in our products benefit armed groups.</w:t>
      </w:r>
    </w:p>
    <w:p>
      <w:pPr>
        <w:pStyle w:val="TextBody"/>
        <w:bidi w:val="0"/>
        <w:spacing w:before="0" w:after="0"/>
        <w:ind w:left="306" w:right="306" w:firstLine="72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0" w:right="0" w:hanging="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this response rate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xml:space="preserve"> the relevant suppliers that responded to the supply chain inquiry in 2022):</w:t>
      </w:r>
    </w:p>
    <w:p>
      <w:pPr>
        <w:pStyle w:val="TextBody"/>
        <w:bidi w:val="0"/>
        <w:spacing w:before="0" w:after="0"/>
        <w:ind w:left="10" w:right="0" w:hanging="10"/>
        <w:jc w:val="left"/>
        <w:rPr>
          <w:caps w:val="false"/>
          <w:smallCaps w:val="false"/>
        </w:rPr>
      </w:pPr>
      <w:r>
        <w:rPr>
          <w:caps w:val="false"/>
          <w:smallCaps w:val="false"/>
        </w:rPr>
        <w:t> </w:t>
      </w:r>
    </w:p>
    <w:tbl>
      <w:tblPr>
        <w:tblW w:w="4780" w:type="dxa"/>
        <w:jc w:val="left"/>
        <w:tblInd w:w="0" w:type="dxa"/>
        <w:shd w:fill="FFFFFF" w:val="clear"/>
        <w:tblLayout w:type="fixed"/>
        <w:tblCellMar>
          <w:top w:w="0" w:type="dxa"/>
          <w:left w:w="0" w:type="dxa"/>
          <w:bottom w:w="0" w:type="dxa"/>
          <w:right w:w="0" w:type="dxa"/>
        </w:tblCellMar>
      </w:tblPr>
      <w:tblGrid>
        <w:gridCol w:w="75"/>
        <w:gridCol w:w="170"/>
        <w:gridCol w:w="4535"/>
      </w:tblGrid>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45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11.16% suppliers were classified as “DRC conflict free”</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tbl>
      <w:tblPr>
        <w:tblW w:w="4360" w:type="dxa"/>
        <w:jc w:val="left"/>
        <w:tblInd w:w="0" w:type="dxa"/>
        <w:shd w:fill="FFFFFF" w:val="clear"/>
        <w:tblLayout w:type="fixed"/>
        <w:tblCellMar>
          <w:top w:w="0" w:type="dxa"/>
          <w:left w:w="0" w:type="dxa"/>
          <w:bottom w:w="0" w:type="dxa"/>
          <w:right w:w="0" w:type="dxa"/>
        </w:tblCellMar>
      </w:tblPr>
      <w:tblGrid>
        <w:gridCol w:w="75"/>
        <w:gridCol w:w="170"/>
        <w:gridCol w:w="4115"/>
      </w:tblGrid>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4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13.48% suppliers were classified as “Free no 3TG”</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tbl>
      <w:tblPr>
        <w:tblW w:w="4975" w:type="dxa"/>
        <w:jc w:val="left"/>
        <w:tblInd w:w="0" w:type="dxa"/>
        <w:shd w:fill="FFFFFF" w:val="clear"/>
        <w:tblLayout w:type="fixed"/>
        <w:tblCellMar>
          <w:top w:w="0" w:type="dxa"/>
          <w:left w:w="0" w:type="dxa"/>
          <w:bottom w:w="0" w:type="dxa"/>
          <w:right w:w="0" w:type="dxa"/>
        </w:tblCellMar>
      </w:tblPr>
      <w:tblGrid>
        <w:gridCol w:w="75"/>
        <w:gridCol w:w="170"/>
        <w:gridCol w:w="4730"/>
      </w:tblGrid>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47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9.30% suppliers were classified as “Undefined from DRC”</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tbl>
      <w:tblPr>
        <w:tblW w:w="5695" w:type="dxa"/>
        <w:jc w:val="left"/>
        <w:tblInd w:w="0" w:type="dxa"/>
        <w:shd w:fill="FFFFFF" w:val="clear"/>
        <w:tblLayout w:type="fixed"/>
        <w:tblCellMar>
          <w:top w:w="0" w:type="dxa"/>
          <w:left w:w="0" w:type="dxa"/>
          <w:bottom w:w="0" w:type="dxa"/>
          <w:right w:w="0" w:type="dxa"/>
        </w:tblCellMar>
      </w:tblPr>
      <w:tblGrid>
        <w:gridCol w:w="75"/>
        <w:gridCol w:w="170"/>
        <w:gridCol w:w="5450"/>
      </w:tblGrid>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54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12.09% suppliers were classified as “Undetermined not from DRC”</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tbl>
      <w:tblPr>
        <w:tblW w:w="5380" w:type="dxa"/>
        <w:jc w:val="left"/>
        <w:tblInd w:w="0" w:type="dxa"/>
        <w:shd w:fill="FFFFFF" w:val="clear"/>
        <w:tblLayout w:type="fixed"/>
        <w:tblCellMar>
          <w:top w:w="0" w:type="dxa"/>
          <w:left w:w="0" w:type="dxa"/>
          <w:bottom w:w="0" w:type="dxa"/>
          <w:right w:w="0" w:type="dxa"/>
        </w:tblCellMar>
      </w:tblPr>
      <w:tblGrid>
        <w:gridCol w:w="75"/>
        <w:gridCol w:w="170"/>
        <w:gridCol w:w="5135"/>
      </w:tblGrid>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27.90% suppliers were classified as “Undetermined from DRC”</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tbl>
      <w:tblPr>
        <w:tblW w:w="4488" w:type="dxa"/>
        <w:jc w:val="left"/>
        <w:tblInd w:w="0" w:type="dxa"/>
        <w:shd w:fill="FFFFFF" w:val="clear"/>
        <w:tblLayout w:type="fixed"/>
        <w:tblCellMar>
          <w:top w:w="0" w:type="dxa"/>
          <w:left w:w="0" w:type="dxa"/>
          <w:bottom w:w="0" w:type="dxa"/>
          <w:right w:w="0" w:type="dxa"/>
        </w:tblCellMar>
      </w:tblPr>
      <w:tblGrid>
        <w:gridCol w:w="38"/>
        <w:gridCol w:w="170"/>
        <w:gridCol w:w="428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4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26.04% suppliers were classified as “Not from DRC”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5525" w:type="dxa"/>
        <w:jc w:val="left"/>
        <w:tblInd w:w="0" w:type="dxa"/>
        <w:tblLayout w:type="fixed"/>
        <w:tblCellMar>
          <w:top w:w="0" w:type="dxa"/>
          <w:left w:w="0" w:type="dxa"/>
          <w:bottom w:w="28" w:type="dxa"/>
          <w:right w:w="0" w:type="dxa"/>
        </w:tblCellMar>
      </w:tblPr>
      <w:tblGrid>
        <w:gridCol w:w="75"/>
        <w:gridCol w:w="560"/>
        <w:gridCol w:w="215"/>
        <w:gridCol w:w="60"/>
        <w:gridCol w:w="60"/>
        <w:gridCol w:w="560"/>
        <w:gridCol w:w="215"/>
        <w:gridCol w:w="60"/>
        <w:gridCol w:w="60"/>
        <w:gridCol w:w="560"/>
        <w:gridCol w:w="215"/>
        <w:gridCol w:w="60"/>
        <w:gridCol w:w="2825"/>
      </w:tblGrid>
      <w:tr>
        <w:trPr/>
        <w:tc>
          <w:tcPr>
            <w:tcW w:w="635" w:type="dxa"/>
            <w:gridSpan w:val="2"/>
            <w:tcBorders>
              <w:bottom w:val="single" w:sz="12" w:space="0" w:color="000000"/>
            </w:tcBorders>
            <w:vAlign w:val="center"/>
          </w:tcPr>
          <w:p>
            <w:pPr>
              <w:pStyle w:val="TableContents"/>
              <w:bidi w:val="0"/>
              <w:spacing w:before="0" w:after="283"/>
              <w:jc w:val="center"/>
              <w:rPr>
                <w:b/>
              </w:rPr>
            </w:pPr>
            <w:r>
              <w:rPr>
                <w:b/>
              </w:rPr>
              <w:t>2022</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0" w:type="dxa"/>
            <w:gridSpan w:val="2"/>
            <w:tcBorders>
              <w:bottom w:val="single" w:sz="12" w:space="0" w:color="000000"/>
            </w:tcBorders>
            <w:vAlign w:val="center"/>
          </w:tcPr>
          <w:p>
            <w:pPr>
              <w:pStyle w:val="TableContents"/>
              <w:bidi w:val="0"/>
              <w:spacing w:before="0" w:after="283"/>
              <w:jc w:val="center"/>
              <w:rPr>
                <w:b/>
              </w:rPr>
            </w:pPr>
            <w:r>
              <w:rPr>
                <w:b/>
              </w:rPr>
              <w:t>2021</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0" w:type="dxa"/>
            <w:gridSpan w:val="2"/>
            <w:tcBorders>
              <w:bottom w:val="single" w:sz="12" w:space="0" w:color="000000"/>
            </w:tcBorders>
            <w:vAlign w:val="center"/>
          </w:tcPr>
          <w:p>
            <w:pPr>
              <w:pStyle w:val="TableContents"/>
              <w:bidi w:val="0"/>
              <w:spacing w:before="0" w:after="283"/>
              <w:jc w:val="center"/>
              <w:rPr>
                <w:b/>
              </w:rPr>
            </w:pPr>
            <w:r>
              <w:rPr>
                <w:b/>
              </w:rPr>
              <w:t>2020</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825" w:type="dxa"/>
            <w:tcBorders>
              <w:bottom w:val="single" w:sz="12" w:space="0" w:color="000000"/>
            </w:tcBorders>
            <w:vAlign w:val="center"/>
          </w:tcPr>
          <w:p>
            <w:pPr>
              <w:pStyle w:val="TableContents"/>
              <w:bidi w:val="0"/>
              <w:spacing w:before="0" w:after="283"/>
              <w:jc w:val="center"/>
              <w:rPr>
                <w:b/>
              </w:rPr>
            </w:pPr>
            <w:r>
              <w:rPr>
                <w:b/>
              </w:rPr>
              <w:t>Status</w:t>
            </w:r>
          </w:p>
        </w:tc>
      </w:tr>
      <w:tr>
        <w:trPr/>
        <w:tc>
          <w:tcPr>
            <w:tcW w:w="75"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75.17</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70.08</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59.74</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825" w:type="dxa"/>
            <w:tcBorders/>
            <w:shd w:fill="CCEEFF" w:val="clear"/>
            <w:tcMar>
              <w:bottom w:w="0" w:type="dxa"/>
            </w:tcMar>
            <w:vAlign w:val="center"/>
          </w:tcPr>
          <w:p>
            <w:pPr>
              <w:pStyle w:val="TableContents"/>
              <w:bidi w:val="0"/>
              <w:spacing w:before="0" w:after="283"/>
              <w:jc w:val="left"/>
              <w:rPr/>
            </w:pPr>
            <w:r>
              <w:rPr/>
              <w:t>Completed CMRT</w:t>
            </w:r>
          </w:p>
        </w:tc>
      </w:tr>
      <w:tr>
        <w:trPr/>
        <w:tc>
          <w:tcPr>
            <w:tcW w:w="75"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11.16</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3.78</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3.90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825" w:type="dxa"/>
            <w:tcBorders/>
            <w:shd w:fill="FFFFFF" w:val="clear"/>
            <w:tcMar>
              <w:bottom w:w="0" w:type="dxa"/>
            </w:tcMar>
            <w:vAlign w:val="center"/>
          </w:tcPr>
          <w:p>
            <w:pPr>
              <w:pStyle w:val="TableContents"/>
              <w:bidi w:val="0"/>
              <w:spacing w:before="0" w:after="283"/>
              <w:jc w:val="left"/>
              <w:rPr/>
            </w:pPr>
            <w:r>
              <w:rPr/>
              <w:t>DRC conflict free</w:t>
            </w:r>
          </w:p>
        </w:tc>
      </w:tr>
      <w:tr>
        <w:trPr/>
        <w:tc>
          <w:tcPr>
            <w:tcW w:w="75"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13.48</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12.97</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19.35</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825" w:type="dxa"/>
            <w:tcBorders/>
            <w:shd w:fill="CCEEFF" w:val="clear"/>
            <w:tcMar>
              <w:bottom w:w="0" w:type="dxa"/>
            </w:tcMar>
            <w:vAlign w:val="center"/>
          </w:tcPr>
          <w:p>
            <w:pPr>
              <w:pStyle w:val="TableContents"/>
              <w:bidi w:val="0"/>
              <w:spacing w:before="0" w:after="283"/>
              <w:jc w:val="left"/>
              <w:rPr/>
            </w:pPr>
            <w:r>
              <w:rPr/>
              <w:t>Free no 3TG</w:t>
            </w:r>
          </w:p>
        </w:tc>
      </w:tr>
      <w:tr>
        <w:trPr/>
        <w:tc>
          <w:tcPr>
            <w:tcW w:w="75"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9.30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9.19</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11.00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825" w:type="dxa"/>
            <w:tcBorders/>
            <w:shd w:fill="FFFFFF" w:val="clear"/>
            <w:tcMar>
              <w:bottom w:w="0" w:type="dxa"/>
            </w:tcMar>
            <w:vAlign w:val="center"/>
          </w:tcPr>
          <w:p>
            <w:pPr>
              <w:pStyle w:val="TableContents"/>
              <w:bidi w:val="0"/>
              <w:spacing w:before="0" w:after="283"/>
              <w:jc w:val="left"/>
              <w:rPr/>
            </w:pPr>
            <w:r>
              <w:rPr/>
              <w:t>Undefined from DRC</w:t>
            </w:r>
          </w:p>
        </w:tc>
      </w:tr>
      <w:tr>
        <w:trPr/>
        <w:tc>
          <w:tcPr>
            <w:tcW w:w="75"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12.09</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8.11</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5.53</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825" w:type="dxa"/>
            <w:tcBorders/>
            <w:shd w:fill="CCEEFF" w:val="clear"/>
            <w:tcMar>
              <w:bottom w:w="0" w:type="dxa"/>
            </w:tcMar>
            <w:vAlign w:val="center"/>
          </w:tcPr>
          <w:p>
            <w:pPr>
              <w:pStyle w:val="TableContents"/>
              <w:bidi w:val="0"/>
              <w:spacing w:before="0" w:after="283"/>
              <w:jc w:val="left"/>
              <w:rPr/>
            </w:pPr>
            <w:r>
              <w:rPr/>
              <w:t>Undetermined not from DRC</w:t>
            </w:r>
          </w:p>
        </w:tc>
      </w:tr>
      <w:tr>
        <w:trPr/>
        <w:tc>
          <w:tcPr>
            <w:tcW w:w="75"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27.90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65.41</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60.22</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825" w:type="dxa"/>
            <w:tcBorders/>
            <w:shd w:fill="FFFFFF" w:val="clear"/>
            <w:tcMar>
              <w:bottom w:w="0" w:type="dxa"/>
            </w:tcMar>
            <w:vAlign w:val="center"/>
          </w:tcPr>
          <w:p>
            <w:pPr>
              <w:pStyle w:val="TableContents"/>
              <w:bidi w:val="0"/>
              <w:spacing w:before="0" w:after="283"/>
              <w:jc w:val="left"/>
              <w:rPr/>
            </w:pPr>
            <w:r>
              <w:rPr/>
              <w:t>Undetermined from DRC</w:t>
            </w:r>
          </w:p>
        </w:tc>
      </w:tr>
      <w:tr>
        <w:trPr/>
        <w:tc>
          <w:tcPr>
            <w:tcW w:w="75"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26.04</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0.54</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0.00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825" w:type="dxa"/>
            <w:tcBorders/>
            <w:shd w:fill="CCEEFF" w:val="clear"/>
            <w:tcMar>
              <w:bottom w:w="0" w:type="dxa"/>
            </w:tcMar>
            <w:vAlign w:val="center"/>
          </w:tcPr>
          <w:p>
            <w:pPr>
              <w:pStyle w:val="TableContents"/>
              <w:bidi w:val="0"/>
              <w:spacing w:before="0" w:after="283"/>
              <w:jc w:val="left"/>
              <w:rPr/>
            </w:pPr>
            <w:r>
              <w:rPr/>
              <w:t>Not from DRC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7" w:right="1497" w:hanging="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above have the following meaning as part of our due diligence efforts:</w:t>
      </w:r>
    </w:p>
    <w:p>
      <w:pPr>
        <w:pStyle w:val="TextBody"/>
        <w:bidi w:val="0"/>
        <w:spacing w:before="0" w:after="0"/>
        <w:ind w:left="7" w:right="1497" w:hanging="1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DRC conflict free</w:t>
            </w:r>
            <w:r>
              <w:rPr>
                <w:rFonts w:ascii="Times New Roman;Times;Serif" w:hAnsi="Times New Roman;Times;Serif"/>
                <w:b w:val="false"/>
                <w:i w:val="false"/>
                <w:caps w:val="false"/>
                <w:smallCaps w:val="false"/>
                <w:sz w:val="20"/>
              </w:rPr>
              <w:t>” indicates the suppliers that reported that the Conflict Minerals being used in the products provided to Kornit originate from the DRC or the Covered Countries, but the smelters or refiners are approved by the RMI RMAP Program (“Responsible Minerals Assurance Process”).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Free no 3TG</w:t>
            </w:r>
            <w:r>
              <w:rPr>
                <w:rFonts w:ascii="Times New Roman;Times;Serif" w:hAnsi="Times New Roman;Times;Serif"/>
                <w:b w:val="false"/>
                <w:i w:val="false"/>
                <w:caps w:val="false"/>
                <w:smallCaps w:val="false"/>
                <w:sz w:val="20"/>
              </w:rPr>
              <w:t>” indicates the suppliers that reported that Conflict Minerals are not contained in the product, nor are they necessary for the functionality or included in the production of the products provided to Kornit.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Undefined from DRC”</w:t>
            </w:r>
            <w:r>
              <w:rPr>
                <w:rFonts w:ascii="Times New Roman;Times;Serif" w:hAnsi="Times New Roman;Times;Serif"/>
                <w:b w:val="false"/>
                <w:i w:val="false"/>
                <w:caps w:val="false"/>
                <w:smallCaps w:val="false"/>
                <w:sz w:val="20"/>
              </w:rPr>
              <w:t xml:space="preserve"> indicates the suppliers that reported the Conflict Minerals being used in the products provided to Kornit originate, or likely originate from the DRC or the Covered Countries. The smelters or refiners are not approved by the RMI’s RMAP.</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Undetermined not from DRC</w:t>
            </w:r>
            <w:r>
              <w:rPr>
                <w:rFonts w:ascii="Times New Roman;Times;Serif" w:hAnsi="Times New Roman;Times;Serif"/>
                <w:b w:val="false"/>
                <w:i w:val="false"/>
                <w:caps w:val="false"/>
                <w:smallCaps w:val="false"/>
                <w:sz w:val="20"/>
              </w:rPr>
              <w:t>” indicates the suppliers that reported the Conflict Minerals being used in the products do not originate from the DRC or the Covered Countries, but that they have not yet concluded their due diligence process so this determination could potentially change. Due diligence for these in scope suppliers will continue until the status changes or is confirmed.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Undetermined from DRC</w:t>
            </w:r>
            <w:r>
              <w:rPr>
                <w:rFonts w:ascii="Times New Roman;Times;Serif" w:hAnsi="Times New Roman;Times;Serif"/>
                <w:b w:val="false"/>
                <w:i w:val="false"/>
                <w:caps w:val="false"/>
                <w:smallCaps w:val="false"/>
                <w:sz w:val="20"/>
              </w:rPr>
              <w:t>” indicates the suppliers that reported that the Conflict Minerals being used in the products provided to Kornit originate, or likely originate, in the DRC or the Covered Countries and the smelters or refiners are approved by the RMI RMAP program, but they have not yet concluded their due diligence process, so this determination can potentially change. Due diligence for these in-scope suppliers will continue until the status changes or is confirmed.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Not from DRC</w:t>
            </w:r>
            <w:r>
              <w:rPr>
                <w:rFonts w:ascii="Times New Roman;Times;Serif" w:hAnsi="Times New Roman;Times;Serif"/>
                <w:b w:val="false"/>
                <w:i w:val="false"/>
                <w:caps w:val="false"/>
                <w:smallCaps w:val="false"/>
                <w:sz w:val="20"/>
              </w:rPr>
              <w:t>” indicates the suppliers that reported sourcing Conflict Minerals, but from countries other than the DRC or the Covered Countries.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06" w:right="306"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cannot assert with any level of certainty that our conclusions regarding the source, or likely source, and chain of custody of the necessary conflict minerals is accurate because we rely exclusively on information provided by our direct suppliers. In this regard, we have made reasonable inquiries in an effort to verify and assess the information provided based on the conclusions of an independent third-party audit program,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the RMI’s RMAP validation program for smelters or refiners, or other relevant Third Party Audit bodies.</w:t>
      </w:r>
    </w:p>
    <w:p>
      <w:pPr>
        <w:pStyle w:val="TextBody"/>
        <w:bidi w:val="0"/>
        <w:spacing w:before="0" w:after="0"/>
        <w:ind w:left="7" w:right="306" w:hanging="0"/>
        <w:jc w:val="left"/>
        <w:rPr>
          <w:caps w:val="false"/>
          <w:smallCaps w:val="false"/>
        </w:rPr>
      </w:pPr>
      <w:r>
        <w:rPr>
          <w:caps w:val="false"/>
          <w:smallCaps w:val="false"/>
        </w:rPr>
        <w:t> </w:t>
      </w:r>
    </w:p>
    <w:p>
      <w:pPr>
        <w:pStyle w:val="TextBody"/>
        <w:bidi w:val="0"/>
        <w:spacing w:before="0" w:after="0"/>
        <w:ind w:left="306" w:right="306"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fact that some suppliers indicated that they source from the CAHRAs, these suppliers were unable to accurately report the specific smelters and/or refiners that were part of the supply chain for the components that were sold and which are necessary to the production and/or functionality of our products in 2022. Based on the lack of complete information from our suppliers, we are unable to determine with any level of certainty as to the complete list of facilities used to process those necessary Conflict Minerals, or their country of origin, and to conclude whether or not the Conflict Minerals used in our products may or may not have directly or indirectly financed armed groups in the CAHRAs. Our efforts to determine the mine(s) or location of origin included the use of the due diligence measures described above.</w:t>
      </w:r>
    </w:p>
    <w:p>
      <w:pPr>
        <w:pStyle w:val="TextBody"/>
        <w:bidi w:val="0"/>
        <w:spacing w:before="0" w:after="0"/>
        <w:ind w:left="7" w:right="306" w:hanging="0"/>
        <w:jc w:val="left"/>
        <w:rPr>
          <w:caps w:val="false"/>
          <w:smallCaps w:val="false"/>
        </w:rPr>
      </w:pPr>
      <w:r>
        <w:rPr>
          <w:caps w:val="false"/>
          <w:smallCaps w:val="false"/>
        </w:rPr>
        <w:t> </w:t>
      </w:r>
    </w:p>
    <w:p>
      <w:pPr>
        <w:pStyle w:val="TextBody"/>
        <w:bidi w:val="0"/>
        <w:spacing w:before="0" w:after="0"/>
        <w:ind w:left="0" w:right="0" w:hanging="1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Smelters or refiners verified as conflict free or in the audit process: </w:t>
      </w:r>
    </w:p>
    <w:p>
      <w:pPr>
        <w:pStyle w:val="TextBody"/>
        <w:bidi w:val="0"/>
        <w:spacing w:before="0" w:after="0"/>
        <w:ind w:left="0" w:right="0" w:hanging="10"/>
        <w:jc w:val="left"/>
        <w:rPr>
          <w:caps w:val="false"/>
          <w:smallCaps w:val="false"/>
        </w:rPr>
      </w:pPr>
      <w:r>
        <w:rPr>
          <w:caps w:val="false"/>
          <w:smallCaps w:val="false"/>
        </w:rPr>
        <w:t> </w:t>
      </w:r>
    </w:p>
    <w:tbl>
      <w:tblPr>
        <w:tblW w:w="6580" w:type="dxa"/>
        <w:jc w:val="left"/>
        <w:tblInd w:w="0" w:type="dxa"/>
        <w:tblLayout w:type="fixed"/>
        <w:tblCellMar>
          <w:top w:w="0" w:type="dxa"/>
          <w:left w:w="0" w:type="dxa"/>
          <w:bottom w:w="0" w:type="dxa"/>
          <w:right w:w="0" w:type="dxa"/>
        </w:tblCellMar>
      </w:tblPr>
      <w:tblGrid>
        <w:gridCol w:w="815"/>
        <w:gridCol w:w="5765"/>
      </w:tblGrid>
      <w:tr>
        <w:trPr/>
        <w:tc>
          <w:tcPr>
            <w:tcW w:w="8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Tin</w:t>
            </w:r>
          </w:p>
        </w:tc>
        <w:tc>
          <w:tcPr>
            <w:tcW w:w="57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of 83 (74.70%) - (59 compliant and 3 active smelters or refiners)</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Tantalum</w:t>
            </w:r>
          </w:p>
        </w:tc>
        <w:tc>
          <w:tcPr>
            <w:tcW w:w="57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of 37 (89.19%) - (33 compliant and 0 active smelters or refiners)</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Tungsten</w:t>
            </w:r>
          </w:p>
        </w:tc>
        <w:tc>
          <w:tcPr>
            <w:tcW w:w="57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of 52 (69.23%) - (36 compliant and 0 active smelters or refiners)</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w:t>
            </w:r>
          </w:p>
        </w:tc>
        <w:tc>
          <w:tcPr>
            <w:tcW w:w="57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of 178 (56.18%) - (95 compliant and 5 active smelters or refiners)</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Total</w:t>
            </w:r>
          </w:p>
        </w:tc>
        <w:tc>
          <w:tcPr>
            <w:tcW w:w="57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 of 350 (66.00%) - (223 compliant and 8 active smelters or refiners)</w:t>
            </w:r>
          </w:p>
        </w:tc>
      </w:tr>
    </w:tbl>
    <w:p>
      <w:pPr>
        <w:pStyle w:val="TextBody"/>
        <w:bidi w:val="0"/>
        <w:spacing w:before="0" w:after="0"/>
        <w:ind w:left="0" w:right="0" w:hanging="10"/>
        <w:jc w:val="left"/>
        <w:rPr>
          <w:caps w:val="false"/>
          <w:smallCaps w:val="false"/>
        </w:rPr>
      </w:pPr>
      <w:r>
        <w:rPr>
          <w:caps w:val="false"/>
          <w:smallCaps w:val="false"/>
        </w:rPr>
        <w:t> </w:t>
      </w:r>
    </w:p>
    <w:p>
      <w:pPr>
        <w:pStyle w:val="TextBody"/>
        <w:bidi w:val="0"/>
        <w:spacing w:before="0" w:after="0"/>
        <w:ind w:left="0" w:right="0" w:hanging="1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Smelters or refiners:</w:t>
      </w:r>
      <w:r>
        <w:rPr>
          <w:rFonts w:ascii="Times New Roman;Times;Serif" w:hAnsi="Times New Roman;Times;Serif"/>
          <w:b w:val="false"/>
          <w:i w:val="false"/>
          <w:caps w:val="false"/>
          <w:smallCaps w:val="false"/>
          <w:sz w:val="20"/>
        </w:rPr>
        <w:t xml:space="preserve"> 2020-2021-2022</w:t>
      </w:r>
    </w:p>
    <w:p>
      <w:pPr>
        <w:pStyle w:val="TextBody"/>
        <w:bidi w:val="0"/>
        <w:spacing w:before="0" w:after="0"/>
        <w:ind w:left="0" w:right="0" w:hanging="10"/>
        <w:jc w:val="left"/>
        <w:rPr>
          <w:caps w:val="false"/>
          <w:smallCaps w:val="false"/>
        </w:rPr>
      </w:pPr>
      <w:r>
        <w:rPr>
          <w:caps w:val="false"/>
          <w:smallCaps w:val="false"/>
        </w:rPr>
        <w:t> </w:t>
      </w:r>
    </w:p>
    <w:tbl>
      <w:tblPr>
        <w:tblW w:w="7385" w:type="dxa"/>
        <w:jc w:val="left"/>
        <w:tblInd w:w="0" w:type="dxa"/>
        <w:tblLayout w:type="fixed"/>
        <w:tblCellMar>
          <w:top w:w="0" w:type="dxa"/>
          <w:left w:w="0" w:type="dxa"/>
          <w:bottom w:w="28" w:type="dxa"/>
          <w:right w:w="0" w:type="dxa"/>
        </w:tblCellMar>
      </w:tblPr>
      <w:tblGrid>
        <w:gridCol w:w="3035"/>
        <w:gridCol w:w="60"/>
        <w:gridCol w:w="60"/>
        <w:gridCol w:w="1265"/>
        <w:gridCol w:w="60"/>
        <w:gridCol w:w="60"/>
        <w:gridCol w:w="60"/>
        <w:gridCol w:w="1265"/>
        <w:gridCol w:w="60"/>
        <w:gridCol w:w="60"/>
        <w:gridCol w:w="60"/>
        <w:gridCol w:w="1265"/>
        <w:gridCol w:w="75"/>
      </w:tblGrid>
      <w:tr>
        <w:trPr/>
        <w:tc>
          <w:tcPr>
            <w:tcW w:w="3035" w:type="dxa"/>
            <w:tcBorders>
              <w:bottom w:val="single" w:sz="8" w:space="0" w:color="000000"/>
            </w:tcBorders>
            <w:shd w:fill="FFFFFF" w:val="clear"/>
            <w:vAlign w:val="center"/>
          </w:tcPr>
          <w:p>
            <w:pPr>
              <w:pStyle w:val="TableContents"/>
              <w:bidi w:val="0"/>
              <w:spacing w:before="0" w:after="283"/>
              <w:jc w:val="left"/>
              <w:rPr>
                <w:b/>
              </w:rPr>
            </w:pPr>
            <w:r>
              <w:rPr>
                <w:b/>
              </w:rPr>
              <w:t>Status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5" w:type="dxa"/>
            <w:tcBorders>
              <w:bottom w:val="single" w:sz="8" w:space="0" w:color="000000"/>
            </w:tcBorders>
            <w:shd w:fill="FFFFFF" w:val="clear"/>
            <w:vAlign w:val="center"/>
          </w:tcPr>
          <w:p>
            <w:pPr>
              <w:pStyle w:val="TableContents"/>
              <w:bidi w:val="0"/>
              <w:spacing w:before="0" w:after="283"/>
              <w:jc w:val="center"/>
              <w:rPr>
                <w:b/>
              </w:rPr>
            </w:pPr>
            <w:r>
              <w:rPr>
                <w:b/>
              </w:rPr>
              <w:t xml:space="preserve">2022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5" w:type="dxa"/>
            <w:tcBorders>
              <w:bottom w:val="single" w:sz="8" w:space="0" w:color="000000"/>
            </w:tcBorders>
            <w:shd w:fill="FFFFFF" w:val="clear"/>
            <w:vAlign w:val="center"/>
          </w:tcPr>
          <w:p>
            <w:pPr>
              <w:pStyle w:val="TableContents"/>
              <w:bidi w:val="0"/>
              <w:spacing w:before="0" w:after="283"/>
              <w:jc w:val="center"/>
              <w:rPr>
                <w:b/>
              </w:rPr>
            </w:pPr>
            <w:r>
              <w:rPr>
                <w:b/>
              </w:rPr>
              <w:t xml:space="preserve">2021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5" w:type="dxa"/>
            <w:tcBorders>
              <w:bottom w:val="single" w:sz="8" w:space="0" w:color="000000"/>
            </w:tcBorders>
            <w:shd w:fill="FFFFFF" w:val="clear"/>
            <w:vAlign w:val="center"/>
          </w:tcPr>
          <w:p>
            <w:pPr>
              <w:pStyle w:val="TableContents"/>
              <w:bidi w:val="0"/>
              <w:spacing w:before="0" w:after="283"/>
              <w:jc w:val="center"/>
              <w:rPr>
                <w:b/>
              </w:rPr>
            </w:pPr>
            <w:r>
              <w:rPr>
                <w:b/>
              </w:rPr>
              <w:t xml:space="preserve">2020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035" w:type="dxa"/>
            <w:tcBorders/>
            <w:shd w:fill="CCEEFF" w:val="clear"/>
            <w:tcMar>
              <w:bottom w:w="0" w:type="dxa"/>
            </w:tcMar>
            <w:vAlign w:val="center"/>
          </w:tcPr>
          <w:p>
            <w:pPr>
              <w:pStyle w:val="TableContents"/>
              <w:bidi w:val="0"/>
              <w:spacing w:before="0" w:after="283"/>
              <w:jc w:val="left"/>
              <w:rPr/>
            </w:pPr>
            <w:r>
              <w:rPr/>
              <w:t>Verified Conflict Free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pPr>
            <w:r>
              <w:rPr/>
              <w:t>223(63.70%)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pPr>
            <w:r>
              <w:rPr/>
              <w:t>227(67.36%)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pPr>
            <w:r>
              <w:rPr/>
              <w:t>230(74.67%)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035" w:type="dxa"/>
            <w:tcBorders/>
            <w:shd w:fill="FFFFFF" w:val="clear"/>
            <w:tcMar>
              <w:bottom w:w="0" w:type="dxa"/>
            </w:tcMar>
            <w:vAlign w:val="center"/>
          </w:tcPr>
          <w:p>
            <w:pPr>
              <w:pStyle w:val="TableContents"/>
              <w:bidi w:val="0"/>
              <w:spacing w:before="0" w:after="283"/>
              <w:jc w:val="left"/>
              <w:rPr/>
            </w:pPr>
            <w:r>
              <w:rPr/>
              <w:t>Participating in an audit process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center"/>
              <w:rPr/>
            </w:pPr>
            <w:r>
              <w:rPr/>
              <w:t>8(2.29%)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center"/>
              <w:rPr/>
            </w:pPr>
            <w:r>
              <w:rPr/>
              <w:t>17(5.04%)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center"/>
              <w:rPr/>
            </w:pPr>
            <w:r>
              <w:rPr/>
              <w:t>11(3.57%)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035" w:type="dxa"/>
            <w:tcBorders/>
            <w:shd w:fill="CCEEFF" w:val="clear"/>
            <w:tcMar>
              <w:bottom w:w="0" w:type="dxa"/>
            </w:tcMar>
            <w:vAlign w:val="center"/>
          </w:tcPr>
          <w:p>
            <w:pPr>
              <w:pStyle w:val="TableContents"/>
              <w:bidi w:val="0"/>
              <w:spacing w:before="0" w:after="283"/>
              <w:jc w:val="left"/>
              <w:rPr/>
            </w:pPr>
            <w:r>
              <w:rPr/>
              <w:t>Not Participating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pPr>
            <w:r>
              <w:rPr/>
              <w:t>119(34.00%)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pPr>
            <w:r>
              <w:rPr/>
              <w:t>93(27.60%)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pPr>
            <w:r>
              <w:rPr/>
              <w:t>67(21.75%)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035" w:type="dxa"/>
            <w:tcBorders/>
            <w:shd w:fill="FFFFFF" w:val="clear"/>
            <w:tcMar>
              <w:bottom w:w="0" w:type="dxa"/>
            </w:tcMar>
            <w:vAlign w:val="center"/>
          </w:tcPr>
          <w:p>
            <w:pPr>
              <w:pStyle w:val="TableContents"/>
              <w:bidi w:val="0"/>
              <w:spacing w:before="0" w:after="283"/>
              <w:jc w:val="left"/>
              <w:rPr>
                <w:b/>
                <w:u w:val="single"/>
              </w:rPr>
            </w:pPr>
            <w:r>
              <w:rPr>
                <w:b/>
                <w:u w:val="single"/>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center"/>
              <w:rPr/>
            </w:pPr>
            <w:r>
              <w:rPr/>
              <w:t>350(100%)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center"/>
              <w:rPr/>
            </w:pPr>
            <w:r>
              <w:rPr/>
              <w:t>337(100%)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center"/>
              <w:rPr/>
            </w:pPr>
            <w:r>
              <w:rPr/>
              <w:t>308(100%)  </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10" w:right="0" w:hanging="10"/>
        <w:jc w:val="left"/>
        <w:rPr>
          <w:caps w:val="false"/>
          <w:smallCaps w:val="false"/>
        </w:rPr>
      </w:pPr>
      <w:r>
        <w:rPr>
          <w:caps w:val="false"/>
          <w:smallCaps w:val="false"/>
        </w:rPr>
        <w:t> </w:t>
      </w:r>
    </w:p>
    <w:p>
      <w:pPr>
        <w:pStyle w:val="TextBody"/>
        <w:bidi w:val="0"/>
        <w:spacing w:before="0" w:after="0"/>
        <w:ind w:left="10" w:right="0" w:hanging="1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10" w:right="0" w:hanging="10"/>
        <w:jc w:val="left"/>
        <w:rPr>
          <w:caps w:val="false"/>
          <w:smallCaps w:val="false"/>
        </w:rPr>
      </w:pPr>
      <w:r>
        <w:rPr>
          <w:caps w:val="false"/>
          <w:smallCaps w:val="false"/>
        </w:rPr>
        <w:t> </w:t>
      </w:r>
    </w:p>
    <w:p>
      <w:pPr>
        <w:pStyle w:val="TextBody"/>
        <w:bidi w:val="0"/>
        <w:spacing w:before="0" w:after="0"/>
        <w:ind w:left="0" w:right="0" w:hanging="1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6" w:right="306"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statements above are based on the RCOI process and supply due diligence that we in good faith conducted for 2022. These statements are based on the information available at the time of the writing and publication of this report. A number of factors could introduce errors or otherwise may affect our conclusions.</w:t>
      </w:r>
    </w:p>
    <w:p>
      <w:pPr>
        <w:pStyle w:val="TextBody"/>
        <w:bidi w:val="0"/>
        <w:spacing w:before="0" w:after="0"/>
        <w:ind w:left="7" w:right="308" w:hanging="0"/>
        <w:jc w:val="left"/>
        <w:rPr>
          <w:caps w:val="false"/>
          <w:smallCaps w:val="false"/>
        </w:rPr>
      </w:pPr>
      <w:r>
        <w:rPr>
          <w:caps w:val="false"/>
          <w:smallCaps w:val="false"/>
        </w:rPr>
        <w:t> </w:t>
      </w:r>
    </w:p>
    <w:p>
      <w:pPr>
        <w:pStyle w:val="TextBody"/>
        <w:bidi w:val="0"/>
        <w:spacing w:before="0" w:after="0"/>
        <w:ind w:left="306" w:right="306"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factors include, but are not limited to, gaps in product or product content information, gaps in supplier data, errors and/or omissions by suppliers, confusion over requirements of the Rule, gaps in supplier education and knowledge, lack of timeliness of data, public information not discovered through a reasonable search, errors in public data, language barriers and translation, supplier unfamiliarity with the Rule, conflict-area sourced materials declared secondary materials, companies that went out of business in 2022, and smuggling of Conflict Minerals to countries beyond the CAHRAs.</w:t>
      </w:r>
    </w:p>
    <w:p>
      <w:pPr>
        <w:pStyle w:val="TextBody"/>
        <w:bidi w:val="0"/>
        <w:spacing w:before="0" w:after="0"/>
        <w:ind w:left="7" w:right="309" w:hanging="0"/>
        <w:jc w:val="left"/>
        <w:rPr>
          <w:caps w:val="false"/>
          <w:smallCaps w:val="false"/>
        </w:rPr>
      </w:pPr>
      <w:r>
        <w:rPr>
          <w:caps w:val="false"/>
          <w:smallCaps w:val="false"/>
        </w:rPr>
        <w:t> </w:t>
      </w:r>
    </w:p>
    <w:p>
      <w:pPr>
        <w:pStyle w:val="TextBody"/>
        <w:bidi w:val="0"/>
        <w:spacing w:before="0" w:after="0"/>
        <w:ind w:left="306" w:right="306"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collect information from our suppliers on a continuous and real-time basis. Instead, we only collect such information in the context of the CMRTs provided by the suppliers at the time of the publication of this report. We cannot be certain about our conclusions regarding the source and chain of custody of the necessary Conflict Minerals as such information comes from direct suppliers, though we do verify their declarations against the conclusions of independent third-party audit programs, such as the RMI’s RMAP program.</w:t>
      </w:r>
    </w:p>
    <w:p>
      <w:pPr>
        <w:pStyle w:val="TextBody"/>
        <w:bidi w:val="0"/>
        <w:spacing w:before="0" w:after="0"/>
        <w:ind w:left="7" w:right="308" w:hanging="0"/>
        <w:jc w:val="left"/>
        <w:rPr>
          <w:caps w:val="false"/>
          <w:smallCaps w:val="false"/>
        </w:rPr>
      </w:pPr>
      <w:r>
        <w:rPr>
          <w:caps w:val="false"/>
          <w:smallCaps w:val="false"/>
        </w:rPr>
        <w:t> </w:t>
      </w:r>
    </w:p>
    <w:p>
      <w:pPr>
        <w:pStyle w:val="TextBody"/>
        <w:bidi w:val="0"/>
        <w:spacing w:before="0" w:after="0"/>
        <w:ind w:left="0" w:right="0" w:hanging="1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Continuous improvement efforts to mitigate risk</w:t>
      </w:r>
    </w:p>
    <w:p>
      <w:pPr>
        <w:pStyle w:val="TextBody"/>
        <w:bidi w:val="0"/>
        <w:spacing w:before="0" w:after="0"/>
        <w:ind w:left="0" w:right="0" w:hanging="10"/>
        <w:jc w:val="left"/>
        <w:rPr>
          <w:caps w:val="false"/>
          <w:smallCaps w:val="false"/>
        </w:rPr>
      </w:pPr>
      <w:r>
        <w:rPr>
          <w:caps w:val="false"/>
          <w:smallCaps w:val="false"/>
        </w:rPr>
        <w:t> </w:t>
      </w:r>
    </w:p>
    <w:p>
      <w:pPr>
        <w:pStyle w:val="TextBody"/>
        <w:bidi w:val="0"/>
        <w:spacing w:before="0" w:after="0"/>
        <w:ind w:left="306" w:right="306"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continue working with our global supply chain in an effort to achieve responsible sourcing and compliance with international regulations, including through the following actions:</w:t>
      </w:r>
    </w:p>
    <w:p>
      <w:pPr>
        <w:pStyle w:val="TextBody"/>
        <w:bidi w:val="0"/>
        <w:spacing w:before="0" w:after="0"/>
        <w:ind w:left="7"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Continue to conduct and report annually on supply chain due diligence for the applicable Conflict Minerals, as required by the Rule.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Work with suppliers that did not respond to our 2022 survey to help them understand the importance of this initiative to Kornit and to encourage their participation in the 2023 survey.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Attempt to validate supplier responses using information collected via independent, conflict-free smelter validation programs such as the Responsible Minerals Initiative’s (RMI) RMAP smelter or refiner validation program.</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Send follow up letters to high-risk unresponsive suppliers, and to suppliers with Conflict Minerals from the DRC and the CAHRAs from uncertified smelters.</w:t>
            </w:r>
          </w:p>
        </w:tc>
      </w:tr>
    </w:tbl>
    <w:p>
      <w:pPr>
        <w:pStyle w:val="TextBody"/>
        <w:bidi w:val="0"/>
        <w:spacing w:before="0" w:after="0"/>
        <w:jc w:val="left"/>
        <w:rPr>
          <w:caps w:val="false"/>
          <w:smallCaps w:val="false"/>
        </w:rPr>
      </w:pPr>
      <w:r>
        <w:rPr>
          <w:caps w:val="false"/>
          <w:smallCaps w:val="false"/>
        </w:rPr>
        <w:t> </w:t>
      </w:r>
    </w:p>
    <w:tbl>
      <w:tblPr>
        <w:tblW w:w="3423" w:type="dxa"/>
        <w:jc w:val="left"/>
        <w:tblInd w:w="0" w:type="dxa"/>
        <w:tblLayout w:type="fixed"/>
        <w:tblCellMar>
          <w:top w:w="0" w:type="dxa"/>
          <w:left w:w="0" w:type="dxa"/>
          <w:bottom w:w="0" w:type="dxa"/>
          <w:right w:w="0" w:type="dxa"/>
        </w:tblCellMar>
      </w:tblPr>
      <w:tblGrid>
        <w:gridCol w:w="38"/>
        <w:gridCol w:w="170"/>
        <w:gridCol w:w="32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Continue to implement our CM policy.</w:t>
            </w:r>
          </w:p>
        </w:tc>
      </w:tr>
    </w:tbl>
    <w:p>
      <w:pPr>
        <w:pStyle w:val="TextBody"/>
        <w:bidi w:val="0"/>
        <w:spacing w:before="0" w:after="0"/>
        <w:jc w:val="left"/>
        <w:rPr>
          <w:caps w:val="false"/>
          <w:smallCaps w:val="false"/>
        </w:rPr>
      </w:pPr>
      <w:r>
        <w:rPr>
          <w:caps w:val="false"/>
          <w:smallCaps w:val="false"/>
        </w:rPr>
        <w:t> </w:t>
      </w:r>
    </w:p>
    <w:tbl>
      <w:tblPr>
        <w:tblW w:w="4593" w:type="dxa"/>
        <w:jc w:val="left"/>
        <w:tblInd w:w="0" w:type="dxa"/>
        <w:tblLayout w:type="fixed"/>
        <w:tblCellMar>
          <w:top w:w="0" w:type="dxa"/>
          <w:left w:w="0" w:type="dxa"/>
          <w:bottom w:w="0" w:type="dxa"/>
          <w:right w:w="0" w:type="dxa"/>
        </w:tblCellMar>
      </w:tblPr>
      <w:tblGrid>
        <w:gridCol w:w="38"/>
        <w:gridCol w:w="170"/>
        <w:gridCol w:w="43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Enhance use of tools for improved supplier responses.</w:t>
            </w:r>
          </w:p>
        </w:tc>
      </w:tr>
    </w:tbl>
    <w:p>
      <w:pPr>
        <w:pStyle w:val="TextBody"/>
        <w:bidi w:val="0"/>
        <w:spacing w:before="0" w:after="0"/>
        <w:jc w:val="left"/>
        <w:rPr>
          <w:caps w:val="false"/>
          <w:smallCaps w:val="false"/>
        </w:rPr>
      </w:pPr>
      <w:r>
        <w:rPr>
          <w:caps w:val="false"/>
          <w:smallCaps w:val="false"/>
        </w:rPr>
        <w:t> </w:t>
      </w:r>
    </w:p>
    <w:tbl>
      <w:tblPr>
        <w:tblW w:w="9678" w:type="dxa"/>
        <w:jc w:val="left"/>
        <w:tblInd w:w="0" w:type="dxa"/>
        <w:tblLayout w:type="fixed"/>
        <w:tblCellMar>
          <w:top w:w="0" w:type="dxa"/>
          <w:left w:w="0" w:type="dxa"/>
          <w:bottom w:w="0" w:type="dxa"/>
          <w:right w:w="0" w:type="dxa"/>
        </w:tblCellMar>
      </w:tblPr>
      <w:tblGrid>
        <w:gridCol w:w="38"/>
        <w:gridCol w:w="170"/>
        <w:gridCol w:w="94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Continue to include or attempt to include a conflict minerals flow-down clause in new or renewed supplier contracts.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Request suppliers to procure materials through validated smelters or refiners pursuant to the RMI or other approved resources and request suppliers to take mitigating actions in case they do not.</w:t>
            </w:r>
          </w:p>
        </w:tc>
      </w:tr>
    </w:tbl>
    <w:p>
      <w:pPr>
        <w:pStyle w:val="TextBody"/>
        <w:bidi w:val="0"/>
        <w:spacing w:before="0" w:after="0"/>
        <w:jc w:val="left"/>
        <w:rPr>
          <w:caps w:val="false"/>
          <w:smallCaps w:val="false"/>
        </w:rPr>
      </w:pPr>
      <w:r>
        <w:rPr>
          <w:caps w:val="false"/>
          <w:smallCaps w:val="false"/>
        </w:rPr>
        <w:t> </w:t>
      </w:r>
    </w:p>
    <w:tbl>
      <w:tblPr>
        <w:tblW w:w="4713" w:type="dxa"/>
        <w:jc w:val="left"/>
        <w:tblInd w:w="0" w:type="dxa"/>
        <w:tblLayout w:type="fixed"/>
        <w:tblCellMar>
          <w:top w:w="0" w:type="dxa"/>
          <w:left w:w="0" w:type="dxa"/>
          <w:bottom w:w="0" w:type="dxa"/>
          <w:right w:w="0" w:type="dxa"/>
        </w:tblCellMar>
      </w:tblPr>
      <w:tblGrid>
        <w:gridCol w:w="38"/>
        <w:gridCol w:w="170"/>
        <w:gridCol w:w="45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 updated our Conflict Minerals company procedure.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1</w:t>
      </w:r>
    </w:p>
    <w:p>
      <w:pPr>
        <w:pStyle w:val="TextBody"/>
        <w:bidi w:val="0"/>
        <w:spacing w:before="0" w:after="0"/>
        <w:ind w:left="309" w:right="309"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Reported Names and Locations of Smelters or Refiners</w:t>
      </w:r>
    </w:p>
    <w:p>
      <w:pPr>
        <w:pStyle w:val="TextBody"/>
        <w:bidi w:val="0"/>
        <w:spacing w:before="0" w:after="0"/>
        <w:ind w:left="2526" w:right="0" w:hanging="10"/>
        <w:jc w:val="left"/>
        <w:rPr>
          <w:caps w:val="false"/>
          <w:smallCaps w:val="false"/>
        </w:rPr>
      </w:pPr>
      <w:r>
        <w:rPr>
          <w:caps w:val="false"/>
          <w:smallCaps w:val="false"/>
        </w:rPr>
        <w:t> </w:t>
      </w:r>
    </w:p>
    <w:tbl>
      <w:tblPr>
        <w:tblW w:w="7200" w:type="dxa"/>
        <w:jc w:val="left"/>
        <w:tblInd w:w="0" w:type="dxa"/>
        <w:tblLayout w:type="fixed"/>
        <w:tblCellMar>
          <w:top w:w="0" w:type="dxa"/>
          <w:left w:w="0" w:type="dxa"/>
          <w:bottom w:w="28" w:type="dxa"/>
          <w:right w:w="0" w:type="dxa"/>
        </w:tblCellMar>
      </w:tblPr>
      <w:tblGrid>
        <w:gridCol w:w="530"/>
        <w:gridCol w:w="60"/>
        <w:gridCol w:w="4475"/>
        <w:gridCol w:w="60"/>
        <w:gridCol w:w="2075"/>
      </w:tblGrid>
      <w:tr>
        <w:trPr/>
        <w:tc>
          <w:tcPr>
            <w:tcW w:w="530"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75"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Smelter Name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5"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Smelter Country</w:t>
            </w:r>
          </w:p>
        </w:tc>
      </w:tr>
      <w:tr>
        <w:trPr/>
        <w:tc>
          <w:tcPr>
            <w:tcW w:w="53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8853 S.p.A.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Italy</w:t>
            </w:r>
          </w:p>
        </w:tc>
      </w:tr>
      <w:tr>
        <w:trPr/>
        <w:tc>
          <w:tcPr>
            <w:tcW w:w="53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ABC Refinery Pty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Australia</w:t>
            </w:r>
          </w:p>
        </w:tc>
      </w:tr>
      <w:tr>
        <w:trPr/>
        <w:tc>
          <w:tcPr>
            <w:tcW w:w="53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Abington Reldan Metals,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Of America</w:t>
            </w:r>
          </w:p>
        </w:tc>
      </w:tr>
      <w:tr>
        <w:trPr/>
        <w:tc>
          <w:tcPr>
            <w:tcW w:w="53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Advanced Chemical Company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Of America</w:t>
            </w:r>
          </w:p>
        </w:tc>
      </w:tr>
      <w:tr>
        <w:trPr/>
        <w:tc>
          <w:tcPr>
            <w:tcW w:w="53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African Gold Refinery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Uganda</w:t>
            </w:r>
          </w:p>
        </w:tc>
      </w:tr>
      <w:tr>
        <w:trPr/>
        <w:tc>
          <w:tcPr>
            <w:tcW w:w="53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Agosi AG</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Germany</w:t>
            </w:r>
          </w:p>
        </w:tc>
      </w:tr>
      <w:tr>
        <w:trPr/>
        <w:tc>
          <w:tcPr>
            <w:tcW w:w="53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 (Perth Mint Australia)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Australia</w:t>
            </w:r>
          </w:p>
        </w:tc>
      </w:tr>
      <w:tr>
        <w:trPr/>
        <w:tc>
          <w:tcPr>
            <w:tcW w:w="53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 Mathey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Australia</w:t>
            </w:r>
          </w:p>
        </w:tc>
      </w:tr>
      <w:tr>
        <w:trPr/>
        <w:tc>
          <w:tcPr>
            <w:tcW w:w="53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Aida Chemical Industries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r>
        <w:trPr/>
        <w:tc>
          <w:tcPr>
            <w:tcW w:w="53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AKITA Seiren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r>
        <w:trPr/>
        <w:tc>
          <w:tcPr>
            <w:tcW w:w="53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 Etihad Gold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Arab Emirates</w:t>
            </w:r>
          </w:p>
        </w:tc>
      </w:tr>
      <w:tr>
        <w:trPr/>
        <w:tc>
          <w:tcPr>
            <w:tcW w:w="53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 Etihad Gold Refinery DMCC</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Arab Emirates</w:t>
            </w:r>
          </w:p>
        </w:tc>
      </w:tr>
      <w:tr>
        <w:trPr/>
        <w:tc>
          <w:tcPr>
            <w:tcW w:w="53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Albino Mountinho Lda.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Portugal</w:t>
            </w:r>
          </w:p>
        </w:tc>
      </w:tr>
      <w:tr>
        <w:trPr/>
        <w:tc>
          <w:tcPr>
            <w:tcW w:w="53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Alexy Metals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Of America</w:t>
            </w:r>
          </w:p>
        </w:tc>
      </w:tr>
      <w:tr>
        <w:trPr/>
        <w:tc>
          <w:tcPr>
            <w:tcW w:w="53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Allgemeine Gold-und Silberscheideanstalt A.G.</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Germany</w:t>
            </w:r>
          </w:p>
        </w:tc>
      </w:tr>
      <w:tr>
        <w:trPr/>
        <w:tc>
          <w:tcPr>
            <w:tcW w:w="53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Almalyk Mining and Metallurgical Complex (AMMC)</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Uzbekistan</w:t>
            </w:r>
          </w:p>
        </w:tc>
      </w:tr>
      <w:tr>
        <w:trPr/>
        <w:tc>
          <w:tcPr>
            <w:tcW w:w="53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Amagasaki Factory, Hyogo Prefecture, Japan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r>
        <w:trPr/>
        <w:tc>
          <w:tcPr>
            <w:tcW w:w="53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AngloGold Ashanti Brazil</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w:t>
            </w:r>
          </w:p>
        </w:tc>
      </w:tr>
      <w:tr>
        <w:trPr/>
        <w:tc>
          <w:tcPr>
            <w:tcW w:w="53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AngloGold Ashanti Corrego do Sitio Mineracao</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w:t>
            </w:r>
          </w:p>
        </w:tc>
      </w:tr>
      <w:tr>
        <w:trPr/>
        <w:tc>
          <w:tcPr>
            <w:tcW w:w="53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AngloGold Ashanti Córrego do Sítio Mineração</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w:t>
            </w:r>
          </w:p>
        </w:tc>
      </w:tr>
      <w:tr>
        <w:trPr/>
        <w:tc>
          <w:tcPr>
            <w:tcW w:w="53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Anhui Tongling Nonferrous Metal Mining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53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ANZ (Perth Mint 4N)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Australia</w:t>
            </w:r>
          </w:p>
        </w:tc>
      </w:tr>
      <w:tr>
        <w:trPr/>
        <w:tc>
          <w:tcPr>
            <w:tcW w:w="53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ANZ Bank</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Australia</w:t>
            </w:r>
          </w:p>
        </w:tc>
      </w:tr>
      <w:tr>
        <w:trPr/>
        <w:tc>
          <w:tcPr>
            <w:tcW w:w="53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Argor-Heraeus S.A.</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Switzerland</w:t>
            </w:r>
          </w:p>
        </w:tc>
      </w:tr>
      <w:tr>
        <w:trPr/>
        <w:tc>
          <w:tcPr>
            <w:tcW w:w="53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Asahi Pretec Corp.</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r>
        <w:trPr/>
        <w:tc>
          <w:tcPr>
            <w:tcW w:w="53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Asahi Refining Canada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Canada</w:t>
            </w:r>
          </w:p>
        </w:tc>
      </w:tr>
      <w:tr>
        <w:trPr/>
        <w:tc>
          <w:tcPr>
            <w:tcW w:w="53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Asahi Refining USA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Of America</w:t>
            </w:r>
          </w:p>
        </w:tc>
      </w:tr>
      <w:tr>
        <w:trPr/>
        <w:tc>
          <w:tcPr>
            <w:tcW w:w="53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Asaka Riken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r>
        <w:trPr/>
        <w:tc>
          <w:tcPr>
            <w:tcW w:w="53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ATAkulche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Turkey</w:t>
            </w:r>
          </w:p>
        </w:tc>
      </w:tr>
      <w:tr>
        <w:trPr/>
        <w:tc>
          <w:tcPr>
            <w:tcW w:w="53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Atasay Kuyumculuk Sanayi Ve Ticaret A.S.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Turkey</w:t>
            </w:r>
          </w:p>
        </w:tc>
      </w:tr>
      <w:tr>
        <w:trPr/>
        <w:tc>
          <w:tcPr>
            <w:tcW w:w="53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 Traders and Refiners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South Africa</w:t>
            </w:r>
          </w:p>
        </w:tc>
      </w:tr>
      <w:tr>
        <w:trPr/>
        <w:tc>
          <w:tcPr>
            <w:tcW w:w="53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Augmont Enterprises Private Limited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India</w:t>
            </w:r>
          </w:p>
        </w:tc>
      </w:tr>
      <w:tr>
        <w:trPr/>
        <w:tc>
          <w:tcPr>
            <w:tcW w:w="53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Aurubis AG</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Germany</w:t>
            </w:r>
          </w:p>
        </w:tc>
      </w:tr>
      <w:tr>
        <w:trPr/>
        <w:tc>
          <w:tcPr>
            <w:tcW w:w="53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BALORE REFINERSGA</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India</w:t>
            </w:r>
          </w:p>
        </w:tc>
      </w:tr>
      <w:tr>
        <w:trPr/>
        <w:tc>
          <w:tcPr>
            <w:tcW w:w="53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Bangalore Refinery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India</w:t>
            </w:r>
          </w:p>
        </w:tc>
      </w:tr>
      <w:tr>
        <w:trPr/>
        <w:tc>
          <w:tcPr>
            <w:tcW w:w="53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Bangalore Refinery Pvt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India</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380" w:type="dxa"/>
        <w:jc w:val="left"/>
        <w:tblInd w:w="0" w:type="dxa"/>
        <w:tblLayout w:type="fixed"/>
        <w:tblCellMar>
          <w:top w:w="0" w:type="dxa"/>
          <w:left w:w="0" w:type="dxa"/>
          <w:bottom w:w="0" w:type="dxa"/>
          <w:right w:w="0" w:type="dxa"/>
        </w:tblCellMar>
      </w:tblPr>
      <w:tblGrid>
        <w:gridCol w:w="455"/>
        <w:gridCol w:w="60"/>
        <w:gridCol w:w="5030"/>
        <w:gridCol w:w="60"/>
        <w:gridCol w:w="1775"/>
      </w:tblGrid>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5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Bangko Sentral ng Pilipinas (Central Bank of the Philippines)</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Philippines</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5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Boliden AB</w:t>
            </w:r>
          </w:p>
        </w:tc>
        <w:tc>
          <w:tcPr>
            <w:tcW w:w="60" w:type="dxa"/>
            <w:tcBorders/>
            <w:shd w:fill="FFFFFF" w:val="clear"/>
            <w:vAlign w:val="center"/>
          </w:tcPr>
          <w:p>
            <w:pPr>
              <w:pStyle w:val="TableContents"/>
              <w:bidi w:val="0"/>
              <w:spacing w:before="0" w:after="283"/>
              <w:jc w:val="left"/>
              <w:rPr/>
            </w:pPr>
            <w:r>
              <w:rPr/>
              <w:t> </w:t>
            </w:r>
          </w:p>
        </w:tc>
        <w:tc>
          <w:tcPr>
            <w:tcW w:w="17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Sweden</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5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Hafner GmbH + Co. KG</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Germany</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5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 Metales Procesados Industriales SAS</w:t>
            </w:r>
          </w:p>
        </w:tc>
        <w:tc>
          <w:tcPr>
            <w:tcW w:w="60" w:type="dxa"/>
            <w:tcBorders/>
            <w:shd w:fill="FFFFFF" w:val="clear"/>
            <w:vAlign w:val="center"/>
          </w:tcPr>
          <w:p>
            <w:pPr>
              <w:pStyle w:val="TableContents"/>
              <w:bidi w:val="0"/>
              <w:spacing w:before="0" w:after="283"/>
              <w:jc w:val="left"/>
              <w:rPr/>
            </w:pPr>
            <w:r>
              <w:rPr/>
              <w:t> </w:t>
            </w:r>
          </w:p>
        </w:tc>
        <w:tc>
          <w:tcPr>
            <w:tcW w:w="17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Colombia</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5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Caridad</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Mexico</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5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CCR</w:t>
            </w:r>
          </w:p>
        </w:tc>
        <w:tc>
          <w:tcPr>
            <w:tcW w:w="60" w:type="dxa"/>
            <w:tcBorders/>
            <w:shd w:fill="FFFFFF" w:val="clear"/>
            <w:vAlign w:val="center"/>
          </w:tcPr>
          <w:p>
            <w:pPr>
              <w:pStyle w:val="TableContents"/>
              <w:bidi w:val="0"/>
              <w:spacing w:before="0" w:after="283"/>
              <w:jc w:val="left"/>
              <w:rPr/>
            </w:pPr>
            <w:r>
              <w:rPr/>
              <w:t> </w:t>
            </w:r>
          </w:p>
        </w:tc>
        <w:tc>
          <w:tcPr>
            <w:tcW w:w="17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Canada</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5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CCR Refinery - Glencore Canada Corporation</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Canada</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5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Cendres + M?taux SA</w:t>
            </w:r>
          </w:p>
        </w:tc>
        <w:tc>
          <w:tcPr>
            <w:tcW w:w="60" w:type="dxa"/>
            <w:tcBorders/>
            <w:shd w:fill="FFFFFF" w:val="clear"/>
            <w:vAlign w:val="center"/>
          </w:tcPr>
          <w:p>
            <w:pPr>
              <w:pStyle w:val="TableContents"/>
              <w:bidi w:val="0"/>
              <w:spacing w:before="0" w:after="283"/>
              <w:jc w:val="left"/>
              <w:rPr/>
            </w:pPr>
            <w:r>
              <w:rPr/>
              <w:t> </w:t>
            </w:r>
          </w:p>
        </w:tc>
        <w:tc>
          <w:tcPr>
            <w:tcW w:w="17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Switzerland</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5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Cendres + Metaux S.A.</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Switzerland</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5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Cendres + Métaux S.A.</w:t>
            </w:r>
          </w:p>
        </w:tc>
        <w:tc>
          <w:tcPr>
            <w:tcW w:w="60" w:type="dxa"/>
            <w:tcBorders/>
            <w:shd w:fill="FFFFFF" w:val="clear"/>
            <w:vAlign w:val="center"/>
          </w:tcPr>
          <w:p>
            <w:pPr>
              <w:pStyle w:val="TableContents"/>
              <w:bidi w:val="0"/>
              <w:spacing w:before="0" w:after="283"/>
              <w:jc w:val="left"/>
              <w:rPr/>
            </w:pPr>
            <w:r>
              <w:rPr/>
              <w:t> </w:t>
            </w:r>
          </w:p>
        </w:tc>
        <w:tc>
          <w:tcPr>
            <w:tcW w:w="17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Switzerland</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5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Central Bank of the Philippines Gold Refinery &amp; Mint</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Philippines</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5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CGR Metalloys Pvt Ltd.</w:t>
            </w:r>
          </w:p>
        </w:tc>
        <w:tc>
          <w:tcPr>
            <w:tcW w:w="60" w:type="dxa"/>
            <w:tcBorders/>
            <w:shd w:fill="FFFFFF" w:val="clear"/>
            <w:vAlign w:val="center"/>
          </w:tcPr>
          <w:p>
            <w:pPr>
              <w:pStyle w:val="TableContents"/>
              <w:bidi w:val="0"/>
              <w:spacing w:before="0" w:after="283"/>
              <w:jc w:val="left"/>
              <w:rPr/>
            </w:pPr>
            <w:r>
              <w:rPr/>
              <w:t> </w:t>
            </w:r>
          </w:p>
        </w:tc>
        <w:tc>
          <w:tcPr>
            <w:tcW w:w="17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India</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5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CHALCO Yunnan Copper Co. Ltd.</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5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Chemmanur Gold Refinery</w:t>
            </w:r>
          </w:p>
        </w:tc>
        <w:tc>
          <w:tcPr>
            <w:tcW w:w="60" w:type="dxa"/>
            <w:tcBorders/>
            <w:shd w:fill="FFFFFF" w:val="clear"/>
            <w:vAlign w:val="center"/>
          </w:tcPr>
          <w:p>
            <w:pPr>
              <w:pStyle w:val="TableContents"/>
              <w:bidi w:val="0"/>
              <w:spacing w:before="0" w:after="283"/>
              <w:jc w:val="left"/>
              <w:rPr/>
            </w:pPr>
            <w:r>
              <w:rPr/>
              <w:t> </w:t>
            </w:r>
          </w:p>
        </w:tc>
        <w:tc>
          <w:tcPr>
            <w:tcW w:w="17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India</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5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Chimet S.p.A.</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Italy</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5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 Henan Zhongyuan Gold Smelter</w:t>
            </w:r>
          </w:p>
        </w:tc>
        <w:tc>
          <w:tcPr>
            <w:tcW w:w="60" w:type="dxa"/>
            <w:tcBorders/>
            <w:shd w:fill="FFFFFF" w:val="clear"/>
            <w:vAlign w:val="center"/>
          </w:tcPr>
          <w:p>
            <w:pPr>
              <w:pStyle w:val="TableContents"/>
              <w:bidi w:val="0"/>
              <w:spacing w:before="0" w:after="283"/>
              <w:jc w:val="left"/>
              <w:rPr/>
            </w:pPr>
            <w:r>
              <w:rPr/>
              <w:t> </w:t>
            </w:r>
          </w:p>
        </w:tc>
        <w:tc>
          <w:tcPr>
            <w:tcW w:w="17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5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China’s Shandong Gold Mining Co., Ltd</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5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Chugai Mining</w:t>
            </w:r>
          </w:p>
        </w:tc>
        <w:tc>
          <w:tcPr>
            <w:tcW w:w="60" w:type="dxa"/>
            <w:tcBorders/>
            <w:shd w:fill="FFFFFF" w:val="clear"/>
            <w:vAlign w:val="center"/>
          </w:tcPr>
          <w:p>
            <w:pPr>
              <w:pStyle w:val="TableContents"/>
              <w:bidi w:val="0"/>
              <w:spacing w:before="0" w:after="283"/>
              <w:jc w:val="left"/>
              <w:rPr/>
            </w:pPr>
            <w:r>
              <w:rPr/>
              <w:t> </w:t>
            </w:r>
          </w:p>
        </w:tc>
        <w:tc>
          <w:tcPr>
            <w:tcW w:w="17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5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Daye Non-Ferrous Metals Mining Ltd.</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5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DEGUSSA</w:t>
            </w:r>
          </w:p>
        </w:tc>
        <w:tc>
          <w:tcPr>
            <w:tcW w:w="60" w:type="dxa"/>
            <w:tcBorders/>
            <w:shd w:fill="FFFFFF" w:val="clear"/>
            <w:vAlign w:val="center"/>
          </w:tcPr>
          <w:p>
            <w:pPr>
              <w:pStyle w:val="TableContents"/>
              <w:bidi w:val="0"/>
              <w:spacing w:before="0" w:after="283"/>
              <w:jc w:val="left"/>
              <w:rPr/>
            </w:pPr>
            <w:r>
              <w:rPr/>
              <w:t> </w:t>
            </w:r>
          </w:p>
        </w:tc>
        <w:tc>
          <w:tcPr>
            <w:tcW w:w="17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Germany</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5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Degussa Sonne / Mond Goldhandel GmbH</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Germany</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5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Dijllah Gold Refinery FZC</w:t>
            </w:r>
          </w:p>
        </w:tc>
        <w:tc>
          <w:tcPr>
            <w:tcW w:w="60" w:type="dxa"/>
            <w:tcBorders/>
            <w:shd w:fill="FFFFFF" w:val="clear"/>
            <w:vAlign w:val="center"/>
          </w:tcPr>
          <w:p>
            <w:pPr>
              <w:pStyle w:val="TableContents"/>
              <w:bidi w:val="0"/>
              <w:spacing w:before="0" w:after="283"/>
              <w:jc w:val="left"/>
              <w:rPr/>
            </w:pPr>
            <w:r>
              <w:rPr/>
              <w:t> </w:t>
            </w:r>
          </w:p>
        </w:tc>
        <w:tc>
          <w:tcPr>
            <w:tcW w:w="17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Arab Emirates</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5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 Sung Corporation</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Korea, Republic Of</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5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Doduco</w:t>
            </w:r>
          </w:p>
        </w:tc>
        <w:tc>
          <w:tcPr>
            <w:tcW w:w="60" w:type="dxa"/>
            <w:tcBorders/>
            <w:shd w:fill="FFFFFF" w:val="clear"/>
            <w:vAlign w:val="center"/>
          </w:tcPr>
          <w:p>
            <w:pPr>
              <w:pStyle w:val="TableContents"/>
              <w:bidi w:val="0"/>
              <w:spacing w:before="0" w:after="283"/>
              <w:jc w:val="left"/>
              <w:rPr/>
            </w:pPr>
            <w:r>
              <w:rPr/>
              <w:t> </w:t>
            </w:r>
          </w:p>
        </w:tc>
        <w:tc>
          <w:tcPr>
            <w:tcW w:w="17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Germany</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5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DODUCO Contacts and Refining GmbH</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Germany</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5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Dongwu Gold Group</w:t>
            </w:r>
          </w:p>
        </w:tc>
        <w:tc>
          <w:tcPr>
            <w:tcW w:w="60" w:type="dxa"/>
            <w:tcBorders/>
            <w:shd w:fill="FFFFFF" w:val="clear"/>
            <w:vAlign w:val="center"/>
          </w:tcPr>
          <w:p>
            <w:pPr>
              <w:pStyle w:val="TableContents"/>
              <w:bidi w:val="0"/>
              <w:spacing w:before="0" w:after="283"/>
              <w:jc w:val="left"/>
              <w:rPr/>
            </w:pPr>
            <w:r>
              <w:rPr/>
              <w:t> </w:t>
            </w:r>
          </w:p>
        </w:tc>
        <w:tc>
          <w:tcPr>
            <w:tcW w:w="17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5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Dosung metal</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Korea, Republic Of</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5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Dowa</w:t>
            </w:r>
          </w:p>
        </w:tc>
        <w:tc>
          <w:tcPr>
            <w:tcW w:w="60" w:type="dxa"/>
            <w:tcBorders/>
            <w:shd w:fill="FFFFFF" w:val="clear"/>
            <w:vAlign w:val="center"/>
          </w:tcPr>
          <w:p>
            <w:pPr>
              <w:pStyle w:val="TableContents"/>
              <w:bidi w:val="0"/>
              <w:spacing w:before="0" w:after="283"/>
              <w:jc w:val="left"/>
              <w:rPr/>
            </w:pPr>
            <w:r>
              <w:rPr/>
              <w:t> </w:t>
            </w:r>
          </w:p>
        </w:tc>
        <w:tc>
          <w:tcPr>
            <w:tcW w:w="17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5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Dowa Kogyo k.k.</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5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Dowa Metalmine Co. Ltd</w:t>
            </w:r>
          </w:p>
        </w:tc>
        <w:tc>
          <w:tcPr>
            <w:tcW w:w="60" w:type="dxa"/>
            <w:tcBorders/>
            <w:shd w:fill="FFFFFF" w:val="clear"/>
            <w:vAlign w:val="center"/>
          </w:tcPr>
          <w:p>
            <w:pPr>
              <w:pStyle w:val="TableContents"/>
              <w:bidi w:val="0"/>
              <w:spacing w:before="0" w:after="283"/>
              <w:jc w:val="left"/>
              <w:rPr/>
            </w:pPr>
            <w:r>
              <w:rPr/>
              <w:t> </w:t>
            </w:r>
          </w:p>
        </w:tc>
        <w:tc>
          <w:tcPr>
            <w:tcW w:w="17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5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Dowa Metals &amp; Mining Co. Ltd</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5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DSC (Do Sung Corporation)</w:t>
            </w:r>
          </w:p>
        </w:tc>
        <w:tc>
          <w:tcPr>
            <w:tcW w:w="60" w:type="dxa"/>
            <w:tcBorders/>
            <w:shd w:fill="FFFFFF" w:val="clear"/>
            <w:vAlign w:val="center"/>
          </w:tcPr>
          <w:p>
            <w:pPr>
              <w:pStyle w:val="TableContents"/>
              <w:bidi w:val="0"/>
              <w:spacing w:before="0" w:after="283"/>
              <w:jc w:val="left"/>
              <w:rPr/>
            </w:pPr>
            <w:r>
              <w:rPr/>
              <w:t> </w:t>
            </w:r>
          </w:p>
        </w:tc>
        <w:tc>
          <w:tcPr>
            <w:tcW w:w="17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Korea, Republic Of</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5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Eco-System Recycling Co., Ltd. East Plant</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5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Eco-System Recycling Co., Ltd. North Plant</w:t>
            </w:r>
          </w:p>
        </w:tc>
        <w:tc>
          <w:tcPr>
            <w:tcW w:w="60" w:type="dxa"/>
            <w:tcBorders/>
            <w:shd w:fill="FFFFFF" w:val="clear"/>
            <w:vAlign w:val="center"/>
          </w:tcPr>
          <w:p>
            <w:pPr>
              <w:pStyle w:val="TableContents"/>
              <w:bidi w:val="0"/>
              <w:spacing w:before="0" w:after="283"/>
              <w:jc w:val="left"/>
              <w:rPr/>
            </w:pPr>
            <w:r>
              <w:rPr/>
              <w:t> </w:t>
            </w:r>
          </w:p>
        </w:tc>
        <w:tc>
          <w:tcPr>
            <w:tcW w:w="17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5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Eco-System Recycling Co., Ltd. West Plant</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5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Ekaterinburg</w:t>
            </w:r>
          </w:p>
        </w:tc>
        <w:tc>
          <w:tcPr>
            <w:tcW w:w="60" w:type="dxa"/>
            <w:tcBorders/>
            <w:shd w:fill="FFFFFF" w:val="clear"/>
            <w:vAlign w:val="center"/>
          </w:tcPr>
          <w:p>
            <w:pPr>
              <w:pStyle w:val="TableContents"/>
              <w:bidi w:val="0"/>
              <w:spacing w:before="0" w:after="283"/>
              <w:jc w:val="left"/>
              <w:rPr/>
            </w:pPr>
            <w:r>
              <w:rPr/>
              <w:t> </w:t>
            </w:r>
          </w:p>
        </w:tc>
        <w:tc>
          <w:tcPr>
            <w:tcW w:w="17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Russian Federation</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5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Emerald Jewel Industry India Limited (Unit 1)</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India</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5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Emerald Jewel Industry India Limited (Unit 2)</w:t>
            </w:r>
          </w:p>
        </w:tc>
        <w:tc>
          <w:tcPr>
            <w:tcW w:w="60" w:type="dxa"/>
            <w:tcBorders/>
            <w:shd w:fill="FFFFFF" w:val="clear"/>
            <w:vAlign w:val="center"/>
          </w:tcPr>
          <w:p>
            <w:pPr>
              <w:pStyle w:val="TableContents"/>
              <w:bidi w:val="0"/>
              <w:spacing w:before="0" w:after="283"/>
              <w:jc w:val="left"/>
              <w:rPr/>
            </w:pPr>
            <w:r>
              <w:rPr/>
              <w:t> </w:t>
            </w:r>
          </w:p>
        </w:tc>
        <w:tc>
          <w:tcPr>
            <w:tcW w:w="17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India</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5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Emerald Jewel Industry India Limited (Unit 3)</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India</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5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Emerald Jewel Industry India Limited (Unit 4)</w:t>
            </w:r>
          </w:p>
        </w:tc>
        <w:tc>
          <w:tcPr>
            <w:tcW w:w="60" w:type="dxa"/>
            <w:tcBorders/>
            <w:shd w:fill="FFFFFF" w:val="clear"/>
            <w:vAlign w:val="center"/>
          </w:tcPr>
          <w:p>
            <w:pPr>
              <w:pStyle w:val="TableContents"/>
              <w:bidi w:val="0"/>
              <w:spacing w:before="0" w:after="283"/>
              <w:jc w:val="left"/>
              <w:rPr/>
            </w:pPr>
            <w:r>
              <w:rPr/>
              <w:t> </w:t>
            </w:r>
          </w:p>
        </w:tc>
        <w:tc>
          <w:tcPr>
            <w:tcW w:w="17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India</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5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Emirates Gold DMCC</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Arab Emirates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9195" w:type="dxa"/>
        <w:jc w:val="left"/>
        <w:tblInd w:w="0" w:type="dxa"/>
        <w:tblLayout w:type="fixed"/>
        <w:tblCellMar>
          <w:top w:w="0" w:type="dxa"/>
          <w:left w:w="0" w:type="dxa"/>
          <w:bottom w:w="0" w:type="dxa"/>
          <w:right w:w="0" w:type="dxa"/>
        </w:tblCellMar>
      </w:tblPr>
      <w:tblGrid>
        <w:gridCol w:w="455"/>
        <w:gridCol w:w="60"/>
        <w:gridCol w:w="6545"/>
        <w:gridCol w:w="60"/>
        <w:gridCol w:w="2075"/>
      </w:tblGrid>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65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State Unitary Enterprise Moscow Special Processing Plant (FSUE MZSS)</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Russian Federation</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6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Fidelity Printers and Refiners Ltd.</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Zimbabwe</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65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FSE Novosibirsk Refinery</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Russian Federation</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6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Fujairah Gold FZC</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Arab Emirates</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65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Fujhara Refinery</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Arab Emirates</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6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Fujian Zijin mining stock company gold smelter</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65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Geib Refining Corporation</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Of America</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6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GGC Gujrat Gold Centre Pvt. Ltd.</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India</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65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 by Gold Colombia</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Colombia</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6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 Coast Refinery</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Ghana</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65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 Mining in Shandong (Laizhou) Limited Company</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6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 Refinery of Zijin Mining Group Co., Ltd.</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65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Great Wall Precious Metals Co,. LTD.</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6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Great Wall Precious Metals Co., Ltd. of CBPM</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65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Guangdong Gaoyao Co</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6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Guangdong Jinding Gold Limited</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65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Gujarat Gold Centre</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India</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6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Guoda Safina High-Tech Environmental Refinery Co., Ltd.</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65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Hangzhou Fuchunjiang Smelting Co., Ltd.</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6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HeeSung Metal Ltd.</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Korea, Republic Of</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65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Heimerle + Meule GmbH</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Germany</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6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Henan Zhongyuan Gold Refinery Co., Ltd.</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65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Henan Zhongyuan Gold Smelter of Zhongjin Gold Co. Ltd.</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6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Henan Zhongyuan Gold Smelter of Zhongjin Gold Corporation Limited</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65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Heraeus Germany GmbH Co. KG</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Germany</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6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Heraeus Ltd. Hong Kong</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65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Heraeus Metals Hong Kong Ltd.</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6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Heraeus Precious Metals GmbH &amp; Co. KG</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Germany</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65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Hunan Chenzhou Mining Co., Ltd.</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6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Hunan Chenzhou Mining Group Co., Ltd.</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65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Hunan Chenzhou Mining Industry Co. Ltd.</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6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Hunan Guiyang yinxing Nonferrous Smelting Co., Ltd.</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65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Hunan Yu Teng Non-Ferrous Metals Co., Ltd.</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6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HwaSeong CJ CO., LTD.</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Korea, Republic Of</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65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Industrial Refining Company</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Belgium</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6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Inner Mongolia Qiankun Gold and Silver Refinery Share Co., Ltd.</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65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Precious Metal Refiners</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Arab Emirates</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6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Ishifuku Metal Industry Co., Ltd.</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65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Istanbul Gold Refinery</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Turkey</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6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Italpreziosi</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Italy</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65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JALAN &amp; Company</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India</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6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 Mint</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170" w:type="dxa"/>
        <w:jc w:val="left"/>
        <w:tblInd w:w="0" w:type="dxa"/>
        <w:tblLayout w:type="fixed"/>
        <w:tblCellMar>
          <w:top w:w="0" w:type="dxa"/>
          <w:left w:w="0" w:type="dxa"/>
          <w:bottom w:w="0" w:type="dxa"/>
          <w:right w:w="0" w:type="dxa"/>
        </w:tblCellMar>
      </w:tblPr>
      <w:tblGrid>
        <w:gridCol w:w="455"/>
        <w:gridCol w:w="60"/>
        <w:gridCol w:w="4520"/>
        <w:gridCol w:w="60"/>
        <w:gridCol w:w="2075"/>
      </w:tblGrid>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45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JCC</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45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Jiangxi Copper Co., Ltd.</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45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Johnson Matthey Canada</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Canada</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45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Johnson Matthey Inc.</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Of America</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45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Johnson Matthey Inc. (USA)</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Of America</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45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Johnson Matthey Limited</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Canada</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45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JSC Ekaterinburg Non-Ferrous Metal Processing Plant</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Russian Federation</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45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JSC Novosibirsk Refinery</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Russian Federation</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45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JSC Uralelectromed</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Russian Federation</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45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JX Nippon Mining &amp; Metals Co., Ltd.</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45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 Rasmussen</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Norway</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45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Kaloti Precious Metals</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Arab Emirates</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45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Kazakhmys Smelting LLC</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Kazakhstan</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45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Kazzinc</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Kazakhstan</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45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Kennecott Utah Copper LLC</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Of America</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45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KGHM Polska Miedz S.A.</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Poland</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45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KGHM Polska Miedz Spolka Akcyjna</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Poland</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45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KGHM Polska Mied&amp;zacute; Spó&amp;lstrok;ka Akcyjna</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Poland</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45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Kojima Chemicals Co., Ltd.</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45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Kojima Kagaku Yakuhin Co., Ltd</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45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Kombinat Gorniczo Hutniczy Miedz Polska Miedz S.A.</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Poland</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45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Korea Zinc Co., Ltd.</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Korea, Republic Of</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45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Kosak Seiren</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45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KUC</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Of America</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45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Kundan Care Products Ltd.</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India</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45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Kyrgyzaltyn JSC</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Kyrgyzstan</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45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Kyshtym Copper-Electrolytic Plant ZAO</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Russian Federation</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45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 Caridad</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Mexico</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45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LAIZHOU SHANDONG</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45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L’azurde Company For Jewelry</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Saudi Arabia</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45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LinBao Gold Mining</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45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Lingbao Gold Co., Ltd.</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45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Lingbao Jinyuan Tonghui Refinery Co., Ltd.</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45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L’Orfebre S.A.</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Andorra</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45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LS-NIKKO Copper Inc.</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Korea, Republic Of</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45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LT Metal Ltd.</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Korea, Republic Of</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45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Luoyang Zijin Yinhui Gold Refinery Co., Ltd.</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45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Luoyang Zijin Yinhui Gold Smelting</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45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Luoyang Zijin Yinhui Metal Smelt Co Ltd</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45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Marsam Metals</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45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Materion</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Of America</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45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Matsuda Sangyo Co., Ltd.</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45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MD Overseas</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India</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45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MEM(Sumitomo Group)</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9255" w:type="dxa"/>
        <w:jc w:val="left"/>
        <w:tblInd w:w="0" w:type="dxa"/>
        <w:tblLayout w:type="fixed"/>
        <w:tblCellMar>
          <w:top w:w="0" w:type="dxa"/>
          <w:left w:w="0" w:type="dxa"/>
          <w:bottom w:w="0" w:type="dxa"/>
          <w:right w:w="0" w:type="dxa"/>
        </w:tblCellMar>
      </w:tblPr>
      <w:tblGrid>
        <w:gridCol w:w="455"/>
        <w:gridCol w:w="60"/>
        <w:gridCol w:w="6605"/>
        <w:gridCol w:w="60"/>
        <w:gridCol w:w="2075"/>
      </w:tblGrid>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6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Metal Concentrators SA (Pty) Ltd.</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South Africa</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6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Metal?rgica Met-Mex Pe?oles, S.A. de C.V</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Mexico</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6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Metallix Refining Inc.</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Of America</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6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Metallurgie Hoboken Overpelt</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Belgium</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6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Metalor Switzerland</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Switzerland</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6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Metalor Technologies (Hong Kong) Ltd.</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6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Metalor Technologies (Singapore) Pte., Ltd.</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6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Metalor Technologies (Suzhou) Ltd.</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6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Metalor Technologies S.A.</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Switzerland</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6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Metalor USA Refining Corporation</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Of America</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6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Metalurgica Met-Mex Penoles S.A. De C.V.</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Mexico</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6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Metalúrgica Met-Mex Peñoles S.A. De C.V.</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Mexico</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6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Met-Mex Pe?oles, S.A.</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Mexico</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6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Met-Mex Penoles, S.A.</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Mexico</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6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Mitsubishi Materials Corporation</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6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Mitsui Kinzoku Co., Ltd.</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6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Mitsui Mining and Smelting Co., Ltd.</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6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MMTC-PAMP India Pvt., Ltd.</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India</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6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Modeltech Sdn Bhd</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6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Morris and Watson</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Zealand</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6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Moscow Special Alloys Processing Plant</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Russian Federation</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6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Nadir Metal Rafineri San. Ve Tic. A.S.</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Turkey</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6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Nadir Metal Rafineri San. Ve Tic. A.&amp;Scedil;.</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Turkey</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6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Navoi Mining and Metallurgical Combinat</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Uzbekistan</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6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NH Recytech Company</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Korea, Republic Of</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6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Nihon Material Co., Ltd.</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6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Nohon Material Corporation</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6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Norddeutsche Affinererie AG</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Germany</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6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Ogussa Osterreichische Gold- und Silber-Scheideanstalt GmbH</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Austria</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6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Ögussa Österreichische Gold- und Silber-Scheideanstalt GmbH</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Austria</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6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Ohura Precious Metal Industry Co., Ltd.</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6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OJSC “The Gulidov Krasnoyarsk Non-Ferrous Metals Plant” (OJSC Krastsvetmet)</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Russian Federation</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6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OJSC Krastsvetmet</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Russian Federation</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6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OJSC Novosibirsk Refinery</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Russian Federation</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6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PAMP S.A.</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Switzerland</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6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Pan Pacific Copper Co Ltd.</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6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Pease &amp; Curren</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Of America</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6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Penglai Penggang Gold Industry Co., Ltd.</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6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Perth Mint</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Australia</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6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Perth Mint (ANZ)</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Australia</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6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Planta Recuperadora de Metales SpA</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Chile</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6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Prioksky Plant of Non-Ferrous Metals</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Russian Federation</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350" w:type="dxa"/>
        <w:jc w:val="left"/>
        <w:tblInd w:w="0" w:type="dxa"/>
        <w:tblLayout w:type="fixed"/>
        <w:tblCellMar>
          <w:top w:w="0" w:type="dxa"/>
          <w:left w:w="0" w:type="dxa"/>
          <w:bottom w:w="0" w:type="dxa"/>
          <w:right w:w="0" w:type="dxa"/>
        </w:tblCellMar>
      </w:tblPr>
      <w:tblGrid>
        <w:gridCol w:w="455"/>
        <w:gridCol w:w="60"/>
        <w:gridCol w:w="4700"/>
        <w:gridCol w:w="60"/>
        <w:gridCol w:w="2075"/>
      </w:tblGrid>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4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Produits Artistiques de Métaux</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Switzerland</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4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PT Aneka Tambang (Persero) Tbk</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Indonesia</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4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PX Precinox S.A.</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Switzerland</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4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PX Précinox S.A.</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Switzerland</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4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QG Refining, LLC</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Of America</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4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Rand Refinery (Pty) Ltd.</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South Africa</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4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Refinery LS-Nikko Copper Inc.</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Korea, Republic Of</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4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Refinery of Seemine Gold Co., Ltd.</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4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Remondis Argentia B.V.</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Netherlands</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4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REMONDIS PMR B.V.</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Netherlands</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4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 Canadian Mint</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Canada</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4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SAAMP</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France</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4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Sabin Metal Corp.</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Of America</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4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Safimet S.p.A</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Italy</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4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SAFINA A.S.</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Czechia</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4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Saganoseki Smelter &amp; Refinery</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4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Sai Refinery</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India</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4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Samdok Metal</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Korea, Republic Of</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4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Samduck Precious Metals</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Korea, Republic Of</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4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Samwon Metals Corp.</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Korea, Republic Of</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4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Sancus ZFS (L’Orfebre, SA)</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Colombia</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4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SAXONIA Edelmetalle GmbH</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Germany</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4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SD (Samdok) Metal</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Korea, Republic Of</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4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Sellem Industries Ltd.</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Mauritania</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4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SEMPSA Joyeria Plateria S.A.</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Spain</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4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SEMPSA Joyería Platería S.A.</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Spain</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4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Sempsa JP (Cookson Sempsa)</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Spain</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4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 Dong Huangjin</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4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Shandong Gold Mine(Laizhou) Smelter Co., Ltd.</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4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Shandong Gold Smelting Co., Ltd.</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4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Shandong Guoda Gold Co., Ltd.</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4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shandong huangjin</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4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Shandong Humon Smelting Co., Ltd.</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4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Shandong middlings JinYe group Co., LTD</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4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Shandong Tarzan Bio-Gold Industry Co., Ltd.</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4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Shandong Tiancheng Biological Gold Industrial Co., Ltd.</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4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Shandong Zhaojin Gold &amp; Silver Refinery Co., Ltd.</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4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Shangdong Gold (Laizhou)</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4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Shenzhen CuiLu Gold Co., Ltd.</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4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Shenzhen Zhonghenglong Real Industry Co., Ltd.</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4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Shirpur Gold Refinery Ltd.</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India</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4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Shonan Plant Tanaka Kikinzoku</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4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Shyolkovsky</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Russian Federation</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4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Sichuan Tianze Precious Metals Co., Ltd.</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4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Tanaka</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925" w:type="dxa"/>
        <w:jc w:val="left"/>
        <w:tblInd w:w="0" w:type="dxa"/>
        <w:tblLayout w:type="fixed"/>
        <w:tblCellMar>
          <w:top w:w="0" w:type="dxa"/>
          <w:left w:w="0" w:type="dxa"/>
          <w:bottom w:w="0" w:type="dxa"/>
          <w:right w:w="0" w:type="dxa"/>
        </w:tblCellMar>
      </w:tblPr>
      <w:tblGrid>
        <w:gridCol w:w="455"/>
        <w:gridCol w:w="60"/>
        <w:gridCol w:w="6125"/>
        <w:gridCol w:w="60"/>
        <w:gridCol w:w="2225"/>
      </w:tblGrid>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6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Singway Technology Co., Ltd.</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Taiwan, Province Of China</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6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SMM</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6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SOE Shyolkovsky Factory of Secondary Precious Metals</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Russian Federation</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6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Solar Applied Materials Technology Corp.</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Taiwan, Province Of China</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6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SOLAR CHEMICALAPPLIED MATERIALS TECHNOLOGY (KUN SHAN)</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Taiwan, Province Of China</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6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Solartech</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Taiwan, Province Of China</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6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Sovereign Metals</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India</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6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Research Institute Center for Physical Sciences and Technology</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Lithuania</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6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Sudan Gold Refinery</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Sudan</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6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Sumitomo Kinzoku Kozan K.K.</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6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Sumitomo Metal Mining Co., Ltd.</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6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SungEel HiMetal Co., Ltd.</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Korea, Republic Of</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6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SungEel HiTech</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Korea, Republic Of</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6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 Dragon Technology Co., Ltd.</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Taiwan, Province Of China</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6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T.C.A S.p.A</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Italy</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6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Takehara Refinery</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6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Tamano Smelter</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6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Tanaka Denshi Kogyo K.K</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6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Tanaka Electronics (Hong Kong) Pte. Ltd.</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6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TANAKA Electronics (Malaysia) SDN. BHD.</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6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Tanaka Electronics (Singapore) Pte. Ltd.</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6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Tanaka Kikinzoku International</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6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Tanaka Kikinzoku Kogyo K.K</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6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Tanaka Kikinzoku Kogyo K.K.</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6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Tanaka Precious Metals</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6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Great Wall Gold and Silver Refinery of China</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6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Perth Mint</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Australia</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6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Refinery of Shandong Gold Mining Co., Ltd.</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6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Tokuriki Honten Co., Ltd.</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6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Tongling Nonferrous Metals Group Co., Ltd.</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6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TongLing Nonferrous Metals Group Holdings Co., Ltd.</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6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Tony Goetz NV</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Belgium</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6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TOO Tau-Ken-Altyn</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Kazakhstan</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6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Torecom</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Korea, Republic Of</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6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Ubro-Union of Brazilian Refiners</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6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Ulsan LS</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Korea, Republic Of</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6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Umicore Precious Metals Refining Hoboken</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Belgium</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6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Umicore Precious Metals Thailand</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Thailand</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6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Umicore S.A. Business Unit Precious Metals Refining</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Belgium</w:t>
            </w:r>
          </w:p>
        </w:tc>
      </w:tr>
      <w:tr>
        <w:trPr/>
        <w:tc>
          <w:tcPr>
            <w:tcW w:w="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6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Precious Metal Refining, Inc.</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Of America</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6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Valcambi S.A.</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Switzerland</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680" w:type="dxa"/>
        <w:jc w:val="left"/>
        <w:tblInd w:w="0" w:type="dxa"/>
        <w:tblLayout w:type="fixed"/>
        <w:tblCellMar>
          <w:top w:w="0" w:type="dxa"/>
          <w:left w:w="0" w:type="dxa"/>
          <w:bottom w:w="0" w:type="dxa"/>
          <w:right w:w="0" w:type="dxa"/>
        </w:tblCellMar>
      </w:tblPr>
      <w:tblGrid>
        <w:gridCol w:w="875"/>
        <w:gridCol w:w="60"/>
        <w:gridCol w:w="4610"/>
        <w:gridCol w:w="60"/>
        <w:gridCol w:w="2075"/>
      </w:tblGrid>
      <w:tr>
        <w:trPr/>
        <w:tc>
          <w:tcPr>
            <w:tcW w:w="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46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Value Trading</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Belgium</w:t>
            </w:r>
          </w:p>
        </w:tc>
      </w:tr>
      <w:tr>
        <w:trPr/>
        <w:tc>
          <w:tcPr>
            <w:tcW w:w="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WEEEREFINING</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France</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46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Western Australian Mint (T/a The Perth Mint)</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Australia</w:t>
            </w:r>
          </w:p>
        </w:tc>
      </w:tr>
      <w:tr>
        <w:trPr/>
        <w:tc>
          <w:tcPr>
            <w:tcW w:w="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WIELAND Edelmetalle GmbH</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Germany</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46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Williams Advanced Materials</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Of America</w:t>
            </w:r>
          </w:p>
        </w:tc>
      </w:tr>
      <w:tr>
        <w:trPr/>
        <w:tc>
          <w:tcPr>
            <w:tcW w:w="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Xstrata</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Canada</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46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Yamakin Co., Ltd.</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r>
        <w:trPr/>
        <w:tc>
          <w:tcPr>
            <w:tcW w:w="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Yamamoto Precious Co., Ltd.</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46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Yamamoto Precious Metal Co., Ltd.</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r>
        <w:trPr/>
        <w:tc>
          <w:tcPr>
            <w:tcW w:w="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Yamamoto Precision Metals</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46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Yantai NUS Safina tech environmental Refinery Co. Ltd.</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Yokohama Metal Co., Ltd.</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46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Yunnan Copper Industry Co., Ltd.</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Zhao Jin Mining Industry Co Ltd</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46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Zhao Yuan Gold Mine</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Zhao Yuan Gold Smelter of ZhongJin</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46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Zhao Yuan Jin Kuang</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Zhaojin Mining Industry Co., Ltd.</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46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zhaojinjinyinyelian</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Zhaoyuan Gold Group</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46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Zhongjin Gold Corporation Limited</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Zhongyuan Gold Smelter of Zhongjin Gold Corporation</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46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Zijin Kuang Ye Refinery</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Zijin Mining Industry Corporation</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CCEEFF" w:val="clear"/>
            <w:vAlign w:val="center"/>
          </w:tcPr>
          <w:p>
            <w:pPr>
              <w:pStyle w:val="TableContents"/>
              <w:bidi w:val="0"/>
              <w:spacing w:before="0" w:after="283"/>
              <w:jc w:val="left"/>
              <w:rPr/>
            </w:pPr>
            <w:r>
              <w:rPr/>
              <w:t> </w:t>
            </w:r>
          </w:p>
        </w:tc>
        <w:tc>
          <w:tcPr>
            <w:tcW w:w="46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Smelter not listed</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w:t>
            </w:r>
          </w:p>
        </w:tc>
        <w:tc>
          <w:tcPr>
            <w:tcW w:w="60" w:type="dxa"/>
            <w:tcBorders/>
            <w:shd w:fill="FFFFFF" w:val="clear"/>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Smelter not yet identified</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Unknown</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Tantalum</w:t>
            </w:r>
          </w:p>
        </w:tc>
        <w:tc>
          <w:tcPr>
            <w:tcW w:w="60" w:type="dxa"/>
            <w:tcBorders/>
            <w:shd w:fill="CCEEFF" w:val="clear"/>
            <w:vAlign w:val="center"/>
          </w:tcPr>
          <w:p>
            <w:pPr>
              <w:pStyle w:val="TableContents"/>
              <w:bidi w:val="0"/>
              <w:spacing w:before="0" w:after="283"/>
              <w:jc w:val="left"/>
              <w:rPr/>
            </w:pPr>
            <w:r>
              <w:rPr/>
              <w:t> </w:t>
            </w:r>
          </w:p>
        </w:tc>
        <w:tc>
          <w:tcPr>
            <w:tcW w:w="46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5D Production OU</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Estonia</w:t>
            </w:r>
          </w:p>
        </w:tc>
      </w:tr>
      <w:tr>
        <w:trPr/>
        <w:tc>
          <w:tcPr>
            <w:tcW w:w="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Tantalum</w:t>
            </w:r>
          </w:p>
        </w:tc>
        <w:tc>
          <w:tcPr>
            <w:tcW w:w="60" w:type="dxa"/>
            <w:tcBorders/>
            <w:shd w:fill="FFFFFF" w:val="clear"/>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5D Production OÜ</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Estonia</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Tantalum</w:t>
            </w:r>
          </w:p>
        </w:tc>
        <w:tc>
          <w:tcPr>
            <w:tcW w:w="60" w:type="dxa"/>
            <w:tcBorders/>
            <w:shd w:fill="CCEEFF" w:val="clear"/>
            <w:vAlign w:val="center"/>
          </w:tcPr>
          <w:p>
            <w:pPr>
              <w:pStyle w:val="TableContents"/>
              <w:bidi w:val="0"/>
              <w:spacing w:before="0" w:after="283"/>
              <w:jc w:val="left"/>
              <w:rPr/>
            </w:pPr>
            <w:r>
              <w:rPr/>
              <w:t> </w:t>
            </w:r>
          </w:p>
        </w:tc>
        <w:tc>
          <w:tcPr>
            <w:tcW w:w="46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AMG Brasil</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w:t>
            </w:r>
          </w:p>
        </w:tc>
      </w:tr>
      <w:tr>
        <w:trPr/>
        <w:tc>
          <w:tcPr>
            <w:tcW w:w="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Tantalum</w:t>
            </w:r>
          </w:p>
        </w:tc>
        <w:tc>
          <w:tcPr>
            <w:tcW w:w="60" w:type="dxa"/>
            <w:tcBorders/>
            <w:shd w:fill="FFFFFF" w:val="clear"/>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Changsha South Tantalum Niobium Co., Ltd.</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Tantalum</w:t>
            </w:r>
          </w:p>
        </w:tc>
        <w:tc>
          <w:tcPr>
            <w:tcW w:w="60" w:type="dxa"/>
            <w:tcBorders/>
            <w:shd w:fill="CCEEFF" w:val="clear"/>
            <w:vAlign w:val="center"/>
          </w:tcPr>
          <w:p>
            <w:pPr>
              <w:pStyle w:val="TableContents"/>
              <w:bidi w:val="0"/>
              <w:spacing w:before="0" w:after="283"/>
              <w:jc w:val="left"/>
              <w:rPr/>
            </w:pPr>
            <w:r>
              <w:rPr/>
              <w:t> </w:t>
            </w:r>
          </w:p>
        </w:tc>
        <w:tc>
          <w:tcPr>
            <w:tcW w:w="46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Changsha Southern</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Tantalum</w:t>
            </w:r>
          </w:p>
        </w:tc>
        <w:tc>
          <w:tcPr>
            <w:tcW w:w="60" w:type="dxa"/>
            <w:tcBorders/>
            <w:shd w:fill="FFFFFF" w:val="clear"/>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Block Metals, LLC</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Of America</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Tantalum</w:t>
            </w:r>
          </w:p>
        </w:tc>
        <w:tc>
          <w:tcPr>
            <w:tcW w:w="60" w:type="dxa"/>
            <w:tcBorders/>
            <w:shd w:fill="CCEEFF" w:val="clear"/>
            <w:vAlign w:val="center"/>
          </w:tcPr>
          <w:p>
            <w:pPr>
              <w:pStyle w:val="TableContents"/>
              <w:bidi w:val="0"/>
              <w:spacing w:before="0" w:after="283"/>
              <w:jc w:val="left"/>
              <w:rPr/>
            </w:pPr>
            <w:r>
              <w:rPr/>
              <w:t> </w:t>
            </w:r>
          </w:p>
        </w:tc>
        <w:tc>
          <w:tcPr>
            <w:tcW w:w="46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Exotech Inc.</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Of America</w:t>
            </w:r>
          </w:p>
        </w:tc>
      </w:tr>
      <w:tr>
        <w:trPr/>
        <w:tc>
          <w:tcPr>
            <w:tcW w:w="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Tantalum</w:t>
            </w:r>
          </w:p>
        </w:tc>
        <w:tc>
          <w:tcPr>
            <w:tcW w:w="60" w:type="dxa"/>
            <w:tcBorders/>
            <w:shd w:fill="FFFFFF" w:val="clear"/>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&amp; X</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Tantalum</w:t>
            </w:r>
          </w:p>
        </w:tc>
        <w:tc>
          <w:tcPr>
            <w:tcW w:w="60" w:type="dxa"/>
            <w:tcBorders/>
            <w:shd w:fill="CCEEFF" w:val="clear"/>
            <w:vAlign w:val="center"/>
          </w:tcPr>
          <w:p>
            <w:pPr>
              <w:pStyle w:val="TableContents"/>
              <w:bidi w:val="0"/>
              <w:spacing w:before="0" w:after="283"/>
              <w:jc w:val="left"/>
              <w:rPr/>
            </w:pPr>
            <w:r>
              <w:rPr/>
              <w:t> </w:t>
            </w:r>
          </w:p>
        </w:tc>
        <w:tc>
          <w:tcPr>
            <w:tcW w:w="46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F&amp;X Electro-Materials Ltd.</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Tantalum</w:t>
            </w:r>
          </w:p>
        </w:tc>
        <w:tc>
          <w:tcPr>
            <w:tcW w:w="60" w:type="dxa"/>
            <w:tcBorders/>
            <w:shd w:fill="FFFFFF" w:val="clear"/>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 Metals &amp; Resource Ltd.</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Tantalum</w:t>
            </w:r>
          </w:p>
        </w:tc>
        <w:tc>
          <w:tcPr>
            <w:tcW w:w="60" w:type="dxa"/>
            <w:tcBorders/>
            <w:shd w:fill="CCEEFF" w:val="clear"/>
            <w:vAlign w:val="center"/>
          </w:tcPr>
          <w:p>
            <w:pPr>
              <w:pStyle w:val="TableContents"/>
              <w:bidi w:val="0"/>
              <w:spacing w:before="0" w:after="283"/>
              <w:jc w:val="left"/>
              <w:rPr/>
            </w:pPr>
            <w:r>
              <w:rPr/>
              <w:t> </w:t>
            </w:r>
          </w:p>
        </w:tc>
        <w:tc>
          <w:tcPr>
            <w:tcW w:w="46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Advanced Metals Aizu</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r>
        <w:trPr/>
        <w:tc>
          <w:tcPr>
            <w:tcW w:w="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Tantalum</w:t>
            </w:r>
          </w:p>
        </w:tc>
        <w:tc>
          <w:tcPr>
            <w:tcW w:w="60" w:type="dxa"/>
            <w:tcBorders/>
            <w:shd w:fill="FFFFFF" w:val="clear"/>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Advanced Metals Boyertown</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Of America</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Tantalum</w:t>
            </w:r>
          </w:p>
        </w:tc>
        <w:tc>
          <w:tcPr>
            <w:tcW w:w="60" w:type="dxa"/>
            <w:tcBorders/>
            <w:shd w:fill="CCEEFF" w:val="clear"/>
            <w:vAlign w:val="center"/>
          </w:tcPr>
          <w:p>
            <w:pPr>
              <w:pStyle w:val="TableContents"/>
              <w:bidi w:val="0"/>
              <w:spacing w:before="0" w:after="283"/>
              <w:jc w:val="left"/>
              <w:rPr/>
            </w:pPr>
            <w:r>
              <w:rPr/>
              <w:t> </w:t>
            </w:r>
          </w:p>
        </w:tc>
        <w:tc>
          <w:tcPr>
            <w:tcW w:w="46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Guangdong Zhiyuan New Material Co., Ltd.</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740" w:type="dxa"/>
        <w:jc w:val="left"/>
        <w:tblInd w:w="0" w:type="dxa"/>
        <w:tblLayout w:type="fixed"/>
        <w:tblCellMar>
          <w:top w:w="0" w:type="dxa"/>
          <w:left w:w="0" w:type="dxa"/>
          <w:bottom w:w="0" w:type="dxa"/>
          <w:right w:w="0" w:type="dxa"/>
        </w:tblCellMar>
      </w:tblPr>
      <w:tblGrid>
        <w:gridCol w:w="875"/>
        <w:gridCol w:w="60"/>
        <w:gridCol w:w="4670"/>
        <w:gridCol w:w="60"/>
        <w:gridCol w:w="2075"/>
      </w:tblGrid>
      <w:tr>
        <w:trPr/>
        <w:tc>
          <w:tcPr>
            <w:tcW w:w="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Tantalum</w:t>
            </w:r>
          </w:p>
        </w:tc>
        <w:tc>
          <w:tcPr>
            <w:tcW w:w="60" w:type="dxa"/>
            <w:tcBorders/>
            <w:shd w:fill="CCEEFF" w:val="clear"/>
            <w:vAlign w:val="center"/>
          </w:tcPr>
          <w:p>
            <w:pPr>
              <w:pStyle w:val="TableContents"/>
              <w:bidi w:val="0"/>
              <w:spacing w:before="0" w:after="283"/>
              <w:jc w:val="left"/>
              <w:rPr/>
            </w:pPr>
            <w:r>
              <w:rPr/>
              <w:t> </w:t>
            </w:r>
          </w:p>
        </w:tc>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 Starck Co., Ltd.</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Thailand</w:t>
            </w:r>
          </w:p>
        </w:tc>
      </w:tr>
      <w:tr>
        <w:trPr/>
        <w:tc>
          <w:tcPr>
            <w:tcW w:w="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Tantalum</w:t>
            </w:r>
          </w:p>
        </w:tc>
        <w:tc>
          <w:tcPr>
            <w:tcW w:w="60" w:type="dxa"/>
            <w:tcBorders/>
            <w:shd w:fill="FFFFFF" w:val="clear"/>
            <w:vAlign w:val="center"/>
          </w:tcPr>
          <w:p>
            <w:pPr>
              <w:pStyle w:val="TableContents"/>
              <w:bidi w:val="0"/>
              <w:spacing w:before="0" w:after="283"/>
              <w:jc w:val="left"/>
              <w:rPr/>
            </w:pPr>
            <w:r>
              <w:rPr/>
              <w:t> </w:t>
            </w:r>
          </w:p>
        </w:tc>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 Starck Hermsdorf GmbH</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Germany</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Tantalum</w:t>
            </w:r>
          </w:p>
        </w:tc>
        <w:tc>
          <w:tcPr>
            <w:tcW w:w="60" w:type="dxa"/>
            <w:tcBorders/>
            <w:shd w:fill="CCEEFF" w:val="clear"/>
            <w:vAlign w:val="center"/>
          </w:tcPr>
          <w:p>
            <w:pPr>
              <w:pStyle w:val="TableContents"/>
              <w:bidi w:val="0"/>
              <w:spacing w:before="0" w:after="283"/>
              <w:jc w:val="left"/>
              <w:rPr/>
            </w:pPr>
            <w:r>
              <w:rPr/>
              <w:t> </w:t>
            </w:r>
          </w:p>
        </w:tc>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 Starck Inc.</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Of America</w:t>
            </w:r>
          </w:p>
        </w:tc>
      </w:tr>
      <w:tr>
        <w:trPr/>
        <w:tc>
          <w:tcPr>
            <w:tcW w:w="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Tantalum</w:t>
            </w:r>
          </w:p>
        </w:tc>
        <w:tc>
          <w:tcPr>
            <w:tcW w:w="60" w:type="dxa"/>
            <w:tcBorders/>
            <w:shd w:fill="FFFFFF" w:val="clear"/>
            <w:vAlign w:val="center"/>
          </w:tcPr>
          <w:p>
            <w:pPr>
              <w:pStyle w:val="TableContents"/>
              <w:bidi w:val="0"/>
              <w:spacing w:before="0" w:after="283"/>
              <w:jc w:val="left"/>
              <w:rPr/>
            </w:pPr>
            <w:r>
              <w:rPr/>
              <w:t> </w:t>
            </w:r>
          </w:p>
        </w:tc>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 Starck Ltd.</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Tantalum</w:t>
            </w:r>
          </w:p>
        </w:tc>
        <w:tc>
          <w:tcPr>
            <w:tcW w:w="60" w:type="dxa"/>
            <w:tcBorders/>
            <w:shd w:fill="CCEEFF" w:val="clear"/>
            <w:vAlign w:val="center"/>
          </w:tcPr>
          <w:p>
            <w:pPr>
              <w:pStyle w:val="TableContents"/>
              <w:bidi w:val="0"/>
              <w:spacing w:before="0" w:after="283"/>
              <w:jc w:val="left"/>
              <w:rPr/>
            </w:pPr>
            <w:r>
              <w:rPr/>
              <w:t> </w:t>
            </w:r>
          </w:p>
        </w:tc>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 Starck Smelting GmbH &amp; Co. KG</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Germany</w:t>
            </w:r>
          </w:p>
        </w:tc>
      </w:tr>
      <w:tr>
        <w:trPr/>
        <w:tc>
          <w:tcPr>
            <w:tcW w:w="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Tantalum</w:t>
            </w:r>
          </w:p>
        </w:tc>
        <w:tc>
          <w:tcPr>
            <w:tcW w:w="60" w:type="dxa"/>
            <w:tcBorders/>
            <w:shd w:fill="FFFFFF" w:val="clear"/>
            <w:vAlign w:val="center"/>
          </w:tcPr>
          <w:p>
            <w:pPr>
              <w:pStyle w:val="TableContents"/>
              <w:bidi w:val="0"/>
              <w:spacing w:before="0" w:after="283"/>
              <w:jc w:val="left"/>
              <w:rPr/>
            </w:pPr>
            <w:r>
              <w:rPr/>
              <w:t> </w:t>
            </w:r>
          </w:p>
        </w:tc>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 Starck Tantalum and Niobium GmbH</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Germany</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Tantalum</w:t>
            </w:r>
          </w:p>
        </w:tc>
        <w:tc>
          <w:tcPr>
            <w:tcW w:w="60" w:type="dxa"/>
            <w:tcBorders/>
            <w:shd w:fill="CCEEFF" w:val="clear"/>
            <w:vAlign w:val="center"/>
          </w:tcPr>
          <w:p>
            <w:pPr>
              <w:pStyle w:val="TableContents"/>
              <w:bidi w:val="0"/>
              <w:spacing w:before="0" w:after="283"/>
              <w:jc w:val="left"/>
              <w:rPr/>
            </w:pPr>
            <w:r>
              <w:rPr/>
              <w:t> </w:t>
            </w:r>
          </w:p>
        </w:tc>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Hengyang King Xing Lifeng New Materials Co., Ltd.</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Tantalum</w:t>
            </w:r>
          </w:p>
        </w:tc>
        <w:tc>
          <w:tcPr>
            <w:tcW w:w="60" w:type="dxa"/>
            <w:tcBorders/>
            <w:shd w:fill="FFFFFF" w:val="clear"/>
            <w:vAlign w:val="center"/>
          </w:tcPr>
          <w:p>
            <w:pPr>
              <w:pStyle w:val="TableContents"/>
              <w:bidi w:val="0"/>
              <w:spacing w:before="0" w:after="283"/>
              <w:jc w:val="left"/>
              <w:rPr/>
            </w:pPr>
            <w:r>
              <w:rPr/>
              <w:t> </w:t>
            </w:r>
          </w:p>
        </w:tc>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Jiangxi Dinghai Tantalum &amp; Niobium Co., Ltd.</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Tantalum</w:t>
            </w:r>
          </w:p>
        </w:tc>
        <w:tc>
          <w:tcPr>
            <w:tcW w:w="60" w:type="dxa"/>
            <w:tcBorders/>
            <w:shd w:fill="CCEEFF" w:val="clear"/>
            <w:vAlign w:val="center"/>
          </w:tcPr>
          <w:p>
            <w:pPr>
              <w:pStyle w:val="TableContents"/>
              <w:bidi w:val="0"/>
              <w:spacing w:before="0" w:after="283"/>
              <w:jc w:val="left"/>
              <w:rPr/>
            </w:pPr>
            <w:r>
              <w:rPr/>
              <w:t> </w:t>
            </w:r>
          </w:p>
        </w:tc>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Jiangxi Tuohong New Raw Material</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Tantalum</w:t>
            </w:r>
          </w:p>
        </w:tc>
        <w:tc>
          <w:tcPr>
            <w:tcW w:w="60" w:type="dxa"/>
            <w:tcBorders/>
            <w:shd w:fill="FFFFFF" w:val="clear"/>
            <w:vAlign w:val="center"/>
          </w:tcPr>
          <w:p>
            <w:pPr>
              <w:pStyle w:val="TableContents"/>
              <w:bidi w:val="0"/>
              <w:spacing w:before="0" w:after="283"/>
              <w:jc w:val="left"/>
              <w:rPr/>
            </w:pPr>
            <w:r>
              <w:rPr/>
              <w:t> </w:t>
            </w:r>
          </w:p>
        </w:tc>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JiuJiang JinXin Nonferrous Metals Co., Ltd.</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Tantalum</w:t>
            </w:r>
          </w:p>
        </w:tc>
        <w:tc>
          <w:tcPr>
            <w:tcW w:w="60" w:type="dxa"/>
            <w:tcBorders/>
            <w:shd w:fill="CCEEFF" w:val="clear"/>
            <w:vAlign w:val="center"/>
          </w:tcPr>
          <w:p>
            <w:pPr>
              <w:pStyle w:val="TableContents"/>
              <w:bidi w:val="0"/>
              <w:spacing w:before="0" w:after="283"/>
              <w:jc w:val="left"/>
              <w:rPr/>
            </w:pPr>
            <w:r>
              <w:rPr/>
              <w:t> </w:t>
            </w:r>
          </w:p>
        </w:tc>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Jiujiang Nonferrous Metals Smelting Company Limited</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Tantalum</w:t>
            </w:r>
          </w:p>
        </w:tc>
        <w:tc>
          <w:tcPr>
            <w:tcW w:w="60" w:type="dxa"/>
            <w:tcBorders/>
            <w:shd w:fill="FFFFFF" w:val="clear"/>
            <w:vAlign w:val="center"/>
          </w:tcPr>
          <w:p>
            <w:pPr>
              <w:pStyle w:val="TableContents"/>
              <w:bidi w:val="0"/>
              <w:spacing w:before="0" w:after="283"/>
              <w:jc w:val="left"/>
              <w:rPr/>
            </w:pPr>
            <w:r>
              <w:rPr/>
              <w:t> </w:t>
            </w:r>
          </w:p>
        </w:tc>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Jiujiang Tanbre Co., Ltd.</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Tantalum</w:t>
            </w:r>
          </w:p>
        </w:tc>
        <w:tc>
          <w:tcPr>
            <w:tcW w:w="60" w:type="dxa"/>
            <w:tcBorders/>
            <w:shd w:fill="CCEEFF" w:val="clear"/>
            <w:vAlign w:val="center"/>
          </w:tcPr>
          <w:p>
            <w:pPr>
              <w:pStyle w:val="TableContents"/>
              <w:bidi w:val="0"/>
              <w:spacing w:before="0" w:after="283"/>
              <w:jc w:val="left"/>
              <w:rPr/>
            </w:pPr>
            <w:r>
              <w:rPr/>
              <w:t> </w:t>
            </w:r>
          </w:p>
        </w:tc>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Jiujiang Zhongao Tantalum &amp; Niobium Co., Ltd.</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Tantalum</w:t>
            </w:r>
          </w:p>
        </w:tc>
        <w:tc>
          <w:tcPr>
            <w:tcW w:w="60" w:type="dxa"/>
            <w:tcBorders/>
            <w:shd w:fill="FFFFFF" w:val="clear"/>
            <w:vAlign w:val="center"/>
          </w:tcPr>
          <w:p>
            <w:pPr>
              <w:pStyle w:val="TableContents"/>
              <w:bidi w:val="0"/>
              <w:spacing w:before="0" w:after="283"/>
              <w:jc w:val="left"/>
              <w:rPr/>
            </w:pPr>
            <w:r>
              <w:rPr/>
              <w:t> </w:t>
            </w:r>
          </w:p>
        </w:tc>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KEMET Blue Metals</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Mexico</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Tantalum</w:t>
            </w:r>
          </w:p>
        </w:tc>
        <w:tc>
          <w:tcPr>
            <w:tcW w:w="60" w:type="dxa"/>
            <w:tcBorders/>
            <w:shd w:fill="CCEEFF" w:val="clear"/>
            <w:vAlign w:val="center"/>
          </w:tcPr>
          <w:p>
            <w:pPr>
              <w:pStyle w:val="TableContents"/>
              <w:bidi w:val="0"/>
              <w:spacing w:before="0" w:after="283"/>
              <w:jc w:val="left"/>
              <w:rPr/>
            </w:pPr>
            <w:r>
              <w:rPr/>
              <w:t> </w:t>
            </w:r>
          </w:p>
        </w:tc>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KEMET de Mexico</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Mexico</w:t>
            </w:r>
          </w:p>
        </w:tc>
      </w:tr>
      <w:tr>
        <w:trPr/>
        <w:tc>
          <w:tcPr>
            <w:tcW w:w="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Tantalum</w:t>
            </w:r>
          </w:p>
        </w:tc>
        <w:tc>
          <w:tcPr>
            <w:tcW w:w="60" w:type="dxa"/>
            <w:tcBorders/>
            <w:shd w:fill="FFFFFF" w:val="clear"/>
            <w:vAlign w:val="center"/>
          </w:tcPr>
          <w:p>
            <w:pPr>
              <w:pStyle w:val="TableContents"/>
              <w:bidi w:val="0"/>
              <w:spacing w:before="0" w:after="283"/>
              <w:jc w:val="left"/>
              <w:rPr/>
            </w:pPr>
            <w:r>
              <w:rPr/>
              <w:t> </w:t>
            </w:r>
          </w:p>
        </w:tc>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LSM Brasil S.A.</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Tantalum</w:t>
            </w:r>
          </w:p>
        </w:tc>
        <w:tc>
          <w:tcPr>
            <w:tcW w:w="60" w:type="dxa"/>
            <w:tcBorders/>
            <w:shd w:fill="CCEEFF" w:val="clear"/>
            <w:vAlign w:val="center"/>
          </w:tcPr>
          <w:p>
            <w:pPr>
              <w:pStyle w:val="TableContents"/>
              <w:bidi w:val="0"/>
              <w:spacing w:before="0" w:after="283"/>
              <w:jc w:val="left"/>
              <w:rPr/>
            </w:pPr>
            <w:r>
              <w:rPr/>
              <w:t> </w:t>
            </w:r>
          </w:p>
        </w:tc>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Metallurgical Products India Pvt. Ltd. (MPIL)</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India</w:t>
            </w:r>
          </w:p>
        </w:tc>
      </w:tr>
      <w:tr>
        <w:trPr/>
        <w:tc>
          <w:tcPr>
            <w:tcW w:w="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Tantalum</w:t>
            </w:r>
          </w:p>
        </w:tc>
        <w:tc>
          <w:tcPr>
            <w:tcW w:w="60" w:type="dxa"/>
            <w:tcBorders/>
            <w:shd w:fill="FFFFFF" w:val="clear"/>
            <w:vAlign w:val="center"/>
          </w:tcPr>
          <w:p>
            <w:pPr>
              <w:pStyle w:val="TableContents"/>
              <w:bidi w:val="0"/>
              <w:spacing w:before="0" w:after="283"/>
              <w:jc w:val="left"/>
              <w:rPr/>
            </w:pPr>
            <w:r>
              <w:rPr/>
              <w:t> </w:t>
            </w:r>
          </w:p>
        </w:tc>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Metallurgical Products India Pvt., Ltd.</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India</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Tantalum</w:t>
            </w:r>
          </w:p>
        </w:tc>
        <w:tc>
          <w:tcPr>
            <w:tcW w:w="60" w:type="dxa"/>
            <w:tcBorders/>
            <w:shd w:fill="CCEEFF" w:val="clear"/>
            <w:vAlign w:val="center"/>
          </w:tcPr>
          <w:p>
            <w:pPr>
              <w:pStyle w:val="TableContents"/>
              <w:bidi w:val="0"/>
              <w:spacing w:before="0" w:after="283"/>
              <w:jc w:val="left"/>
              <w:rPr/>
            </w:pPr>
            <w:r>
              <w:rPr/>
              <w:t> </w:t>
            </w:r>
          </w:p>
        </w:tc>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Mineracao Taboca S.A.</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w:t>
            </w:r>
          </w:p>
        </w:tc>
      </w:tr>
      <w:tr>
        <w:trPr/>
        <w:tc>
          <w:tcPr>
            <w:tcW w:w="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Tantalum</w:t>
            </w:r>
          </w:p>
        </w:tc>
        <w:tc>
          <w:tcPr>
            <w:tcW w:w="60" w:type="dxa"/>
            <w:tcBorders/>
            <w:shd w:fill="FFFFFF" w:val="clear"/>
            <w:vAlign w:val="center"/>
          </w:tcPr>
          <w:p>
            <w:pPr>
              <w:pStyle w:val="TableContents"/>
              <w:bidi w:val="0"/>
              <w:spacing w:before="0" w:after="283"/>
              <w:jc w:val="left"/>
              <w:rPr/>
            </w:pPr>
            <w:r>
              <w:rPr/>
              <w:t> </w:t>
            </w:r>
          </w:p>
        </w:tc>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Mineração Taboca S.A.</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Tantalum</w:t>
            </w:r>
          </w:p>
        </w:tc>
        <w:tc>
          <w:tcPr>
            <w:tcW w:w="60" w:type="dxa"/>
            <w:tcBorders/>
            <w:shd w:fill="CCEEFF" w:val="clear"/>
            <w:vAlign w:val="center"/>
          </w:tcPr>
          <w:p>
            <w:pPr>
              <w:pStyle w:val="TableContents"/>
              <w:bidi w:val="0"/>
              <w:spacing w:before="0" w:after="283"/>
              <w:jc w:val="left"/>
              <w:rPr/>
            </w:pPr>
            <w:r>
              <w:rPr/>
              <w:t> </w:t>
            </w:r>
          </w:p>
        </w:tc>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Mineracao Taboca SA</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w:t>
            </w:r>
          </w:p>
        </w:tc>
      </w:tr>
      <w:tr>
        <w:trPr/>
        <w:tc>
          <w:tcPr>
            <w:tcW w:w="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Tantalum</w:t>
            </w:r>
          </w:p>
        </w:tc>
        <w:tc>
          <w:tcPr>
            <w:tcW w:w="60" w:type="dxa"/>
            <w:tcBorders/>
            <w:shd w:fill="FFFFFF" w:val="clear"/>
            <w:vAlign w:val="center"/>
          </w:tcPr>
          <w:p>
            <w:pPr>
              <w:pStyle w:val="TableContents"/>
              <w:bidi w:val="0"/>
              <w:spacing w:before="0" w:after="283"/>
              <w:jc w:val="left"/>
              <w:rPr/>
            </w:pPr>
            <w:r>
              <w:rPr/>
              <w:t> </w:t>
            </w:r>
          </w:p>
        </w:tc>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Mitsui Mining &amp; Smelting</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Tantalum</w:t>
            </w:r>
          </w:p>
        </w:tc>
        <w:tc>
          <w:tcPr>
            <w:tcW w:w="60" w:type="dxa"/>
            <w:tcBorders/>
            <w:shd w:fill="CCEEFF" w:val="clear"/>
            <w:vAlign w:val="center"/>
          </w:tcPr>
          <w:p>
            <w:pPr>
              <w:pStyle w:val="TableContents"/>
              <w:bidi w:val="0"/>
              <w:spacing w:before="0" w:after="283"/>
              <w:jc w:val="left"/>
              <w:rPr/>
            </w:pPr>
            <w:r>
              <w:rPr/>
              <w:t> </w:t>
            </w:r>
          </w:p>
        </w:tc>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Mitsui Mining and Smelting Co., Ltd.</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r>
        <w:trPr/>
        <w:tc>
          <w:tcPr>
            <w:tcW w:w="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Tantalum</w:t>
            </w:r>
          </w:p>
        </w:tc>
        <w:tc>
          <w:tcPr>
            <w:tcW w:w="60" w:type="dxa"/>
            <w:tcBorders/>
            <w:shd w:fill="FFFFFF" w:val="clear"/>
            <w:vAlign w:val="center"/>
          </w:tcPr>
          <w:p>
            <w:pPr>
              <w:pStyle w:val="TableContents"/>
              <w:bidi w:val="0"/>
              <w:spacing w:before="0" w:after="283"/>
              <w:jc w:val="left"/>
              <w:rPr/>
            </w:pPr>
            <w:r>
              <w:rPr/>
              <w:t> </w:t>
            </w:r>
          </w:p>
        </w:tc>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Molycorp Silmet A.S.</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Estonia</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Tantalum</w:t>
            </w:r>
          </w:p>
        </w:tc>
        <w:tc>
          <w:tcPr>
            <w:tcW w:w="60" w:type="dxa"/>
            <w:tcBorders/>
            <w:shd w:fill="CCEEFF" w:val="clear"/>
            <w:vAlign w:val="center"/>
          </w:tcPr>
          <w:p>
            <w:pPr>
              <w:pStyle w:val="TableContents"/>
              <w:bidi w:val="0"/>
              <w:spacing w:before="0" w:after="283"/>
              <w:jc w:val="left"/>
              <w:rPr/>
            </w:pPr>
            <w:r>
              <w:rPr/>
              <w:t> </w:t>
            </w:r>
          </w:p>
        </w:tc>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Ningxia Non-Ferrous Metal Smeltery</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Tantalum</w:t>
            </w:r>
          </w:p>
        </w:tc>
        <w:tc>
          <w:tcPr>
            <w:tcW w:w="60" w:type="dxa"/>
            <w:tcBorders/>
            <w:shd w:fill="FFFFFF" w:val="clear"/>
            <w:vAlign w:val="center"/>
          </w:tcPr>
          <w:p>
            <w:pPr>
              <w:pStyle w:val="TableContents"/>
              <w:bidi w:val="0"/>
              <w:spacing w:before="0" w:after="283"/>
              <w:jc w:val="left"/>
              <w:rPr/>
            </w:pPr>
            <w:r>
              <w:rPr/>
              <w:t> </w:t>
            </w:r>
          </w:p>
        </w:tc>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Ningxia Orient Tantalum Industry Co., Ltd.</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Tantalum</w:t>
            </w:r>
          </w:p>
        </w:tc>
        <w:tc>
          <w:tcPr>
            <w:tcW w:w="60" w:type="dxa"/>
            <w:tcBorders/>
            <w:shd w:fill="CCEEFF" w:val="clear"/>
            <w:vAlign w:val="center"/>
          </w:tcPr>
          <w:p>
            <w:pPr>
              <w:pStyle w:val="TableContents"/>
              <w:bidi w:val="0"/>
              <w:spacing w:before="0" w:after="283"/>
              <w:jc w:val="left"/>
              <w:rPr/>
            </w:pPr>
            <w:r>
              <w:rPr/>
              <w:t> </w:t>
            </w:r>
          </w:p>
        </w:tc>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NPM Silmet AS</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Estonia</w:t>
            </w:r>
          </w:p>
        </w:tc>
      </w:tr>
      <w:tr>
        <w:trPr/>
        <w:tc>
          <w:tcPr>
            <w:tcW w:w="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Tantalum</w:t>
            </w:r>
          </w:p>
        </w:tc>
        <w:tc>
          <w:tcPr>
            <w:tcW w:w="60" w:type="dxa"/>
            <w:tcBorders/>
            <w:shd w:fill="FFFFFF" w:val="clear"/>
            <w:vAlign w:val="center"/>
          </w:tcPr>
          <w:p>
            <w:pPr>
              <w:pStyle w:val="TableContents"/>
              <w:bidi w:val="0"/>
              <w:spacing w:before="0" w:after="283"/>
              <w:jc w:val="left"/>
              <w:rPr/>
            </w:pPr>
            <w:r>
              <w:rPr/>
              <w:t> </w:t>
            </w:r>
          </w:p>
        </w:tc>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QuantumClean</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Of America</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Tantalum</w:t>
            </w:r>
          </w:p>
        </w:tc>
        <w:tc>
          <w:tcPr>
            <w:tcW w:w="60" w:type="dxa"/>
            <w:tcBorders/>
            <w:shd w:fill="CCEEFF" w:val="clear"/>
            <w:vAlign w:val="center"/>
          </w:tcPr>
          <w:p>
            <w:pPr>
              <w:pStyle w:val="TableContents"/>
              <w:bidi w:val="0"/>
              <w:spacing w:before="0" w:after="283"/>
              <w:jc w:val="left"/>
              <w:rPr/>
            </w:pPr>
            <w:r>
              <w:rPr/>
              <w:t> </w:t>
            </w:r>
          </w:p>
        </w:tc>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Resind Ind e Com Ltda.</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w:t>
            </w:r>
          </w:p>
        </w:tc>
      </w:tr>
      <w:tr>
        <w:trPr/>
        <w:tc>
          <w:tcPr>
            <w:tcW w:w="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Tantalum</w:t>
            </w:r>
          </w:p>
        </w:tc>
        <w:tc>
          <w:tcPr>
            <w:tcW w:w="60" w:type="dxa"/>
            <w:tcBorders/>
            <w:shd w:fill="FFFFFF" w:val="clear"/>
            <w:vAlign w:val="center"/>
          </w:tcPr>
          <w:p>
            <w:pPr>
              <w:pStyle w:val="TableContents"/>
              <w:bidi w:val="0"/>
              <w:spacing w:before="0" w:after="283"/>
              <w:jc w:val="left"/>
              <w:rPr/>
            </w:pPr>
            <w:r>
              <w:rPr/>
              <w:t> </w:t>
            </w:r>
          </w:p>
        </w:tc>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Resind Industria e Comercio Ltda.</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Tantalum</w:t>
            </w:r>
          </w:p>
        </w:tc>
        <w:tc>
          <w:tcPr>
            <w:tcW w:w="60" w:type="dxa"/>
            <w:tcBorders/>
            <w:shd w:fill="CCEEFF" w:val="clear"/>
            <w:vAlign w:val="center"/>
          </w:tcPr>
          <w:p>
            <w:pPr>
              <w:pStyle w:val="TableContents"/>
              <w:bidi w:val="0"/>
              <w:spacing w:before="0" w:after="283"/>
              <w:jc w:val="left"/>
              <w:rPr/>
            </w:pPr>
            <w:r>
              <w:rPr/>
              <w:t> </w:t>
            </w:r>
          </w:p>
        </w:tc>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Resind Indústria e Comércio Ltda.</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w:t>
            </w:r>
          </w:p>
        </w:tc>
      </w:tr>
      <w:tr>
        <w:trPr/>
        <w:tc>
          <w:tcPr>
            <w:tcW w:w="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Tantalum</w:t>
            </w:r>
          </w:p>
        </w:tc>
        <w:tc>
          <w:tcPr>
            <w:tcW w:w="60" w:type="dxa"/>
            <w:tcBorders/>
            <w:shd w:fill="FFFFFF" w:val="clear"/>
            <w:vAlign w:val="center"/>
          </w:tcPr>
          <w:p>
            <w:pPr>
              <w:pStyle w:val="TableContents"/>
              <w:bidi w:val="0"/>
              <w:spacing w:before="0" w:after="283"/>
              <w:jc w:val="left"/>
              <w:rPr/>
            </w:pPr>
            <w:r>
              <w:rPr/>
              <w:t> </w:t>
            </w:r>
          </w:p>
        </w:tc>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RFH</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Tantalum</w:t>
            </w:r>
          </w:p>
        </w:tc>
        <w:tc>
          <w:tcPr>
            <w:tcW w:w="60" w:type="dxa"/>
            <w:tcBorders/>
            <w:shd w:fill="CCEEFF" w:val="clear"/>
            <w:vAlign w:val="center"/>
          </w:tcPr>
          <w:p>
            <w:pPr>
              <w:pStyle w:val="TableContents"/>
              <w:bidi w:val="0"/>
              <w:spacing w:before="0" w:after="283"/>
              <w:jc w:val="left"/>
              <w:rPr/>
            </w:pPr>
            <w:r>
              <w:rPr/>
              <w:t> </w:t>
            </w:r>
          </w:p>
        </w:tc>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RFH Tantalum Smeltry Co., Ltd.</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Tantalum</w:t>
            </w:r>
          </w:p>
        </w:tc>
        <w:tc>
          <w:tcPr>
            <w:tcW w:w="60" w:type="dxa"/>
            <w:tcBorders/>
            <w:shd w:fill="FFFFFF" w:val="clear"/>
            <w:vAlign w:val="center"/>
          </w:tcPr>
          <w:p>
            <w:pPr>
              <w:pStyle w:val="TableContents"/>
              <w:bidi w:val="0"/>
              <w:spacing w:before="0" w:after="283"/>
              <w:jc w:val="left"/>
              <w:rPr/>
            </w:pPr>
            <w:r>
              <w:rPr/>
              <w:t> </w:t>
            </w:r>
          </w:p>
        </w:tc>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RFH Yancheng Jinye New Material Technology Co., Ltd.</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Tantalum</w:t>
            </w:r>
          </w:p>
        </w:tc>
        <w:tc>
          <w:tcPr>
            <w:tcW w:w="60" w:type="dxa"/>
            <w:tcBorders/>
            <w:shd w:fill="CCEEFF" w:val="clear"/>
            <w:vAlign w:val="center"/>
          </w:tcPr>
          <w:p>
            <w:pPr>
              <w:pStyle w:val="TableContents"/>
              <w:bidi w:val="0"/>
              <w:spacing w:before="0" w:after="283"/>
              <w:jc w:val="left"/>
              <w:rPr/>
            </w:pPr>
            <w:r>
              <w:rPr/>
              <w:t> </w:t>
            </w:r>
          </w:p>
        </w:tc>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Solikamsk</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Russian Federation</w:t>
            </w:r>
          </w:p>
        </w:tc>
      </w:tr>
      <w:tr>
        <w:trPr/>
        <w:tc>
          <w:tcPr>
            <w:tcW w:w="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Tantalum</w:t>
            </w:r>
          </w:p>
        </w:tc>
        <w:tc>
          <w:tcPr>
            <w:tcW w:w="60" w:type="dxa"/>
            <w:tcBorders/>
            <w:shd w:fill="FFFFFF" w:val="clear"/>
            <w:vAlign w:val="center"/>
          </w:tcPr>
          <w:p>
            <w:pPr>
              <w:pStyle w:val="TableContents"/>
              <w:bidi w:val="0"/>
              <w:spacing w:before="0" w:after="283"/>
              <w:jc w:val="left"/>
              <w:rPr/>
            </w:pPr>
            <w:r>
              <w:rPr/>
              <w:t> </w:t>
            </w:r>
          </w:p>
        </w:tc>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Solikamsk Magnesium Works OAO</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Russian Federation</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Tantalum</w:t>
            </w:r>
          </w:p>
        </w:tc>
        <w:tc>
          <w:tcPr>
            <w:tcW w:w="60" w:type="dxa"/>
            <w:tcBorders/>
            <w:shd w:fill="CCEEFF" w:val="clear"/>
            <w:vAlign w:val="center"/>
          </w:tcPr>
          <w:p>
            <w:pPr>
              <w:pStyle w:val="TableContents"/>
              <w:bidi w:val="0"/>
              <w:spacing w:before="0" w:after="283"/>
              <w:jc w:val="left"/>
              <w:rPr/>
            </w:pPr>
            <w:r>
              <w:rPr/>
              <w:t> </w:t>
            </w:r>
          </w:p>
        </w:tc>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Solikamsk Metal Works</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Russian Federation</w:t>
            </w:r>
          </w:p>
        </w:tc>
      </w:tr>
      <w:tr>
        <w:trPr/>
        <w:tc>
          <w:tcPr>
            <w:tcW w:w="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Tantalum</w:t>
            </w:r>
          </w:p>
        </w:tc>
        <w:tc>
          <w:tcPr>
            <w:tcW w:w="60" w:type="dxa"/>
            <w:tcBorders/>
            <w:shd w:fill="FFFFFF" w:val="clear"/>
            <w:vAlign w:val="center"/>
          </w:tcPr>
          <w:p>
            <w:pPr>
              <w:pStyle w:val="TableContents"/>
              <w:bidi w:val="0"/>
              <w:spacing w:before="0" w:after="283"/>
              <w:jc w:val="left"/>
              <w:rPr/>
            </w:pPr>
            <w:r>
              <w:rPr/>
              <w:t> </w:t>
            </w:r>
          </w:p>
        </w:tc>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Taki Chemical Co., Ltd.</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Tantalum</w:t>
            </w:r>
          </w:p>
        </w:tc>
        <w:tc>
          <w:tcPr>
            <w:tcW w:w="60" w:type="dxa"/>
            <w:tcBorders/>
            <w:shd w:fill="CCEEFF" w:val="clear"/>
            <w:vAlign w:val="center"/>
          </w:tcPr>
          <w:p>
            <w:pPr>
              <w:pStyle w:val="TableContents"/>
              <w:bidi w:val="0"/>
              <w:spacing w:before="0" w:after="283"/>
              <w:jc w:val="left"/>
              <w:rPr/>
            </w:pPr>
            <w:r>
              <w:rPr/>
              <w:t> </w:t>
            </w:r>
          </w:p>
        </w:tc>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Taki Chemicals</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r>
        <w:trPr/>
        <w:tc>
          <w:tcPr>
            <w:tcW w:w="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Tantalum</w:t>
            </w:r>
          </w:p>
        </w:tc>
        <w:tc>
          <w:tcPr>
            <w:tcW w:w="60" w:type="dxa"/>
            <w:tcBorders/>
            <w:shd w:fill="FFFFFF" w:val="clear"/>
            <w:vAlign w:val="center"/>
          </w:tcPr>
          <w:p>
            <w:pPr>
              <w:pStyle w:val="TableContents"/>
              <w:bidi w:val="0"/>
              <w:spacing w:before="0" w:after="283"/>
              <w:jc w:val="left"/>
              <w:rPr/>
            </w:pPr>
            <w:r>
              <w:rPr/>
              <w:t> </w:t>
            </w:r>
          </w:p>
        </w:tc>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TANIOBIS Co., Ltd.</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Thailand</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Tantalum</w:t>
            </w:r>
          </w:p>
        </w:tc>
        <w:tc>
          <w:tcPr>
            <w:tcW w:w="60" w:type="dxa"/>
            <w:tcBorders/>
            <w:shd w:fill="CCEEFF" w:val="clear"/>
            <w:vAlign w:val="center"/>
          </w:tcPr>
          <w:p>
            <w:pPr>
              <w:pStyle w:val="TableContents"/>
              <w:bidi w:val="0"/>
              <w:spacing w:before="0" w:after="283"/>
              <w:jc w:val="left"/>
              <w:rPr/>
            </w:pPr>
            <w:r>
              <w:rPr/>
              <w:t> </w:t>
            </w:r>
          </w:p>
        </w:tc>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TANIOBIS GmbH</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Germany</w:t>
            </w:r>
          </w:p>
        </w:tc>
      </w:tr>
      <w:tr>
        <w:trPr/>
        <w:tc>
          <w:tcPr>
            <w:tcW w:w="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Tantalum</w:t>
            </w:r>
          </w:p>
        </w:tc>
        <w:tc>
          <w:tcPr>
            <w:tcW w:w="60" w:type="dxa"/>
            <w:tcBorders/>
            <w:shd w:fill="FFFFFF" w:val="clear"/>
            <w:vAlign w:val="center"/>
          </w:tcPr>
          <w:p>
            <w:pPr>
              <w:pStyle w:val="TableContents"/>
              <w:bidi w:val="0"/>
              <w:spacing w:before="0" w:after="283"/>
              <w:jc w:val="left"/>
              <w:rPr/>
            </w:pPr>
            <w:r>
              <w:rPr/>
              <w:t> </w:t>
            </w:r>
          </w:p>
        </w:tc>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TANIOBIS Japan Co., Ltd.</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Tantalum</w:t>
            </w:r>
          </w:p>
        </w:tc>
        <w:tc>
          <w:tcPr>
            <w:tcW w:w="60" w:type="dxa"/>
            <w:tcBorders/>
            <w:shd w:fill="CCEEFF" w:val="clear"/>
            <w:vAlign w:val="center"/>
          </w:tcPr>
          <w:p>
            <w:pPr>
              <w:pStyle w:val="TableContents"/>
              <w:bidi w:val="0"/>
              <w:spacing w:before="0" w:after="283"/>
              <w:jc w:val="left"/>
              <w:rPr/>
            </w:pPr>
            <w:r>
              <w:rPr/>
              <w:t> </w:t>
            </w:r>
          </w:p>
        </w:tc>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TANIOBIS Smelting GmbH &amp; Co. KG</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Germany</w:t>
            </w:r>
          </w:p>
        </w:tc>
      </w:tr>
      <w:tr>
        <w:trPr/>
        <w:tc>
          <w:tcPr>
            <w:tcW w:w="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Tantalum</w:t>
            </w:r>
          </w:p>
        </w:tc>
        <w:tc>
          <w:tcPr>
            <w:tcW w:w="60" w:type="dxa"/>
            <w:tcBorders/>
            <w:shd w:fill="FFFFFF" w:val="clear"/>
            <w:vAlign w:val="center"/>
          </w:tcPr>
          <w:p>
            <w:pPr>
              <w:pStyle w:val="TableContents"/>
              <w:bidi w:val="0"/>
              <w:spacing w:before="0" w:after="283"/>
              <w:jc w:val="left"/>
              <w:rPr/>
            </w:pPr>
            <w:r>
              <w:rPr/>
              <w:t> </w:t>
            </w:r>
          </w:p>
        </w:tc>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Telex Metals</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Of America</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Tantalum</w:t>
            </w:r>
          </w:p>
        </w:tc>
        <w:tc>
          <w:tcPr>
            <w:tcW w:w="60" w:type="dxa"/>
            <w:tcBorders/>
            <w:shd w:fill="CCEEFF" w:val="clear"/>
            <w:vAlign w:val="center"/>
          </w:tcPr>
          <w:p>
            <w:pPr>
              <w:pStyle w:val="TableContents"/>
              <w:bidi w:val="0"/>
              <w:spacing w:before="0" w:after="283"/>
              <w:jc w:val="left"/>
              <w:rPr/>
            </w:pPr>
            <w:r>
              <w:rPr/>
              <w:t> </w:t>
            </w:r>
          </w:p>
        </w:tc>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ULBA</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Kazakhstan</w:t>
            </w:r>
          </w:p>
        </w:tc>
      </w:tr>
      <w:tr>
        <w:trPr/>
        <w:tc>
          <w:tcPr>
            <w:tcW w:w="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Tantalum</w:t>
            </w:r>
          </w:p>
        </w:tc>
        <w:tc>
          <w:tcPr>
            <w:tcW w:w="60" w:type="dxa"/>
            <w:tcBorders/>
            <w:shd w:fill="FFFFFF" w:val="clear"/>
            <w:vAlign w:val="center"/>
          </w:tcPr>
          <w:p>
            <w:pPr>
              <w:pStyle w:val="TableContents"/>
              <w:bidi w:val="0"/>
              <w:spacing w:before="0" w:after="283"/>
              <w:jc w:val="left"/>
              <w:rPr/>
            </w:pPr>
            <w:r>
              <w:rPr/>
              <w:t> </w:t>
            </w:r>
          </w:p>
        </w:tc>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Ulba Metallurgical Plant JSC</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Kazakhstan</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875"/>
        <w:gridCol w:w="60"/>
        <w:gridCol w:w="6786"/>
        <w:gridCol w:w="60"/>
        <w:gridCol w:w="2424"/>
      </w:tblGrid>
      <w:tr>
        <w:trPr/>
        <w:tc>
          <w:tcPr>
            <w:tcW w:w="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Tantalum</w:t>
            </w:r>
          </w:p>
        </w:tc>
        <w:tc>
          <w:tcPr>
            <w:tcW w:w="60" w:type="dxa"/>
            <w:tcBorders/>
            <w:shd w:fill="CCEEFF" w:val="clear"/>
            <w:vAlign w:val="center"/>
          </w:tcPr>
          <w:p>
            <w:pPr>
              <w:pStyle w:val="TableContents"/>
              <w:bidi w:val="0"/>
              <w:spacing w:before="0" w:after="283"/>
              <w:jc w:val="left"/>
              <w:rPr/>
            </w:pPr>
            <w:r>
              <w:rPr/>
              <w:t> </w:t>
            </w:r>
          </w:p>
        </w:tc>
        <w:tc>
          <w:tcPr>
            <w:tcW w:w="67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XIMEI RESOURCES (GUANGDONG) LIMITED</w:t>
            </w:r>
          </w:p>
        </w:tc>
        <w:tc>
          <w:tcPr>
            <w:tcW w:w="60" w:type="dxa"/>
            <w:tcBorders/>
            <w:shd w:fill="CCEEFF" w:val="clear"/>
            <w:vAlign w:val="center"/>
          </w:tcPr>
          <w:p>
            <w:pPr>
              <w:pStyle w:val="TableContents"/>
              <w:bidi w:val="0"/>
              <w:spacing w:before="0" w:after="283"/>
              <w:jc w:val="left"/>
              <w:rPr/>
            </w:pPr>
            <w:r>
              <w:rPr/>
              <w:t> </w:t>
            </w:r>
          </w:p>
        </w:tc>
        <w:tc>
          <w:tcPr>
            <w:tcW w:w="24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Tantalum</w:t>
            </w:r>
          </w:p>
        </w:tc>
        <w:tc>
          <w:tcPr>
            <w:tcW w:w="60" w:type="dxa"/>
            <w:tcBorders/>
            <w:shd w:fill="FFFFFF" w:val="clear"/>
            <w:vAlign w:val="center"/>
          </w:tcPr>
          <w:p>
            <w:pPr>
              <w:pStyle w:val="TableContents"/>
              <w:bidi w:val="0"/>
              <w:spacing w:before="0" w:after="283"/>
              <w:jc w:val="left"/>
              <w:rPr/>
            </w:pPr>
            <w:r>
              <w:rPr/>
              <w:t> </w:t>
            </w:r>
          </w:p>
        </w:tc>
        <w:tc>
          <w:tcPr>
            <w:tcW w:w="67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XinXing HaoRong Electronic Material Co., Ltd.</w:t>
            </w:r>
          </w:p>
        </w:tc>
        <w:tc>
          <w:tcPr>
            <w:tcW w:w="60" w:type="dxa"/>
            <w:tcBorders/>
            <w:shd w:fill="FFFFFF" w:val="clear"/>
            <w:vAlign w:val="center"/>
          </w:tcPr>
          <w:p>
            <w:pPr>
              <w:pStyle w:val="TableContents"/>
              <w:bidi w:val="0"/>
              <w:spacing w:before="0" w:after="283"/>
              <w:jc w:val="left"/>
              <w:rPr/>
            </w:pPr>
            <w:r>
              <w:rPr/>
              <w:t> </w:t>
            </w:r>
          </w:p>
        </w:tc>
        <w:tc>
          <w:tcPr>
            <w:tcW w:w="24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Tantalum</w:t>
            </w:r>
          </w:p>
        </w:tc>
        <w:tc>
          <w:tcPr>
            <w:tcW w:w="60" w:type="dxa"/>
            <w:tcBorders/>
            <w:shd w:fill="CCEEFF" w:val="clear"/>
            <w:vAlign w:val="center"/>
          </w:tcPr>
          <w:p>
            <w:pPr>
              <w:pStyle w:val="TableContents"/>
              <w:bidi w:val="0"/>
              <w:spacing w:before="0" w:after="283"/>
              <w:jc w:val="left"/>
              <w:rPr/>
            </w:pPr>
            <w:r>
              <w:rPr/>
              <w:t> </w:t>
            </w:r>
          </w:p>
        </w:tc>
        <w:tc>
          <w:tcPr>
            <w:tcW w:w="67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Yancheng Jinye New Material Technology Co., Ltd.</w:t>
            </w:r>
          </w:p>
        </w:tc>
        <w:tc>
          <w:tcPr>
            <w:tcW w:w="60" w:type="dxa"/>
            <w:tcBorders/>
            <w:shd w:fill="CCEEFF" w:val="clear"/>
            <w:vAlign w:val="center"/>
          </w:tcPr>
          <w:p>
            <w:pPr>
              <w:pStyle w:val="TableContents"/>
              <w:bidi w:val="0"/>
              <w:spacing w:before="0" w:after="283"/>
              <w:jc w:val="left"/>
              <w:rPr/>
            </w:pPr>
            <w:r>
              <w:rPr/>
              <w:t> </w:t>
            </w:r>
          </w:p>
        </w:tc>
        <w:tc>
          <w:tcPr>
            <w:tcW w:w="24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Tantalum</w:t>
            </w:r>
          </w:p>
        </w:tc>
        <w:tc>
          <w:tcPr>
            <w:tcW w:w="60" w:type="dxa"/>
            <w:tcBorders/>
            <w:shd w:fill="FFFFFF" w:val="clear"/>
            <w:vAlign w:val="center"/>
          </w:tcPr>
          <w:p>
            <w:pPr>
              <w:pStyle w:val="TableContents"/>
              <w:bidi w:val="0"/>
              <w:spacing w:before="0" w:after="283"/>
              <w:jc w:val="left"/>
              <w:rPr/>
            </w:pPr>
            <w:r>
              <w:rPr/>
              <w:t> </w:t>
            </w:r>
          </w:p>
        </w:tc>
        <w:tc>
          <w:tcPr>
            <w:tcW w:w="67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Yanling Jincheng Tantalum &amp; Niobium Co., Ltd.</w:t>
            </w:r>
          </w:p>
        </w:tc>
        <w:tc>
          <w:tcPr>
            <w:tcW w:w="60" w:type="dxa"/>
            <w:tcBorders/>
            <w:shd w:fill="FFFFFF" w:val="clear"/>
            <w:vAlign w:val="center"/>
          </w:tcPr>
          <w:p>
            <w:pPr>
              <w:pStyle w:val="TableContents"/>
              <w:bidi w:val="0"/>
              <w:spacing w:before="0" w:after="283"/>
              <w:jc w:val="left"/>
              <w:rPr/>
            </w:pPr>
            <w:r>
              <w:rPr/>
              <w:t> </w:t>
            </w:r>
          </w:p>
        </w:tc>
        <w:tc>
          <w:tcPr>
            <w:tcW w:w="24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Tantalum</w:t>
            </w:r>
          </w:p>
        </w:tc>
        <w:tc>
          <w:tcPr>
            <w:tcW w:w="60" w:type="dxa"/>
            <w:tcBorders/>
            <w:shd w:fill="CCEEFF" w:val="clear"/>
            <w:vAlign w:val="center"/>
          </w:tcPr>
          <w:p>
            <w:pPr>
              <w:pStyle w:val="TableContents"/>
              <w:bidi w:val="0"/>
              <w:spacing w:before="0" w:after="283"/>
              <w:jc w:val="left"/>
              <w:rPr/>
            </w:pPr>
            <w:r>
              <w:rPr/>
              <w:t> </w:t>
            </w:r>
          </w:p>
        </w:tc>
        <w:tc>
          <w:tcPr>
            <w:tcW w:w="67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Yanling Jincheng Tantalum Co., Ltd.</w:t>
            </w:r>
          </w:p>
        </w:tc>
        <w:tc>
          <w:tcPr>
            <w:tcW w:w="60" w:type="dxa"/>
            <w:tcBorders/>
            <w:shd w:fill="CCEEFF" w:val="clear"/>
            <w:vAlign w:val="center"/>
          </w:tcPr>
          <w:p>
            <w:pPr>
              <w:pStyle w:val="TableContents"/>
              <w:bidi w:val="0"/>
              <w:spacing w:before="0" w:after="283"/>
              <w:jc w:val="left"/>
              <w:rPr/>
            </w:pPr>
            <w:r>
              <w:rPr/>
              <w:t> </w:t>
            </w:r>
          </w:p>
        </w:tc>
        <w:tc>
          <w:tcPr>
            <w:tcW w:w="24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Tantalum</w:t>
            </w:r>
          </w:p>
        </w:tc>
        <w:tc>
          <w:tcPr>
            <w:tcW w:w="60" w:type="dxa"/>
            <w:tcBorders/>
            <w:shd w:fill="FFFFFF" w:val="clear"/>
            <w:vAlign w:val="center"/>
          </w:tcPr>
          <w:p>
            <w:pPr>
              <w:pStyle w:val="TableContents"/>
              <w:bidi w:val="0"/>
              <w:spacing w:before="0" w:after="283"/>
              <w:jc w:val="left"/>
              <w:rPr/>
            </w:pPr>
            <w:r>
              <w:rPr/>
              <w:t> </w:t>
            </w:r>
          </w:p>
        </w:tc>
        <w:tc>
          <w:tcPr>
            <w:tcW w:w="6786" w:type="dxa"/>
            <w:tcBorders/>
            <w:shd w:fill="FFFFFF" w:val="clear"/>
            <w:vAlign w:val="center"/>
          </w:tcPr>
          <w:p>
            <w:pPr>
              <w:pStyle w:val="TableContents"/>
              <w:bidi w:val="0"/>
              <w:spacing w:before="0" w:after="283"/>
              <w:jc w:val="left"/>
              <w:rPr>
                <w:rFonts w:eastAsia="Times New Roman;Times;Serif"/>
                <w:b w:val="false"/>
                <w:i w:val="false"/>
                <w:caps w:val="false"/>
                <w:smallCaps w:val="false"/>
                <w:sz w:val="20"/>
              </w:rPr>
            </w:pPr>
            <w:r>
              <w:rPr>
                <w:rFonts w:eastAsia="Times New Roman;Times;Serif"/>
                <w:b w:val="false"/>
                <w:i w:val="false"/>
                <w:caps w:val="false"/>
                <w:smallCaps w:val="false"/>
                <w:sz w:val="20"/>
              </w:rPr>
              <w:t>タニオビス・ジャパン株式会社</w:t>
            </w:r>
          </w:p>
        </w:tc>
        <w:tc>
          <w:tcPr>
            <w:tcW w:w="60" w:type="dxa"/>
            <w:tcBorders/>
            <w:shd w:fill="FFFFFF" w:val="clear"/>
            <w:vAlign w:val="center"/>
          </w:tcPr>
          <w:p>
            <w:pPr>
              <w:pStyle w:val="TableContents"/>
              <w:bidi w:val="0"/>
              <w:spacing w:before="0" w:after="283"/>
              <w:jc w:val="left"/>
              <w:rPr/>
            </w:pPr>
            <w:r>
              <w:rPr/>
              <w:t> </w:t>
            </w:r>
          </w:p>
        </w:tc>
        <w:tc>
          <w:tcPr>
            <w:tcW w:w="24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Tantalum</w:t>
            </w:r>
          </w:p>
        </w:tc>
        <w:tc>
          <w:tcPr>
            <w:tcW w:w="60" w:type="dxa"/>
            <w:tcBorders/>
            <w:shd w:fill="CCEEFF" w:val="clear"/>
            <w:vAlign w:val="center"/>
          </w:tcPr>
          <w:p>
            <w:pPr>
              <w:pStyle w:val="TableContents"/>
              <w:bidi w:val="0"/>
              <w:spacing w:before="0" w:after="283"/>
              <w:jc w:val="left"/>
              <w:rPr/>
            </w:pPr>
            <w:r>
              <w:rPr/>
              <w:t> </w:t>
            </w:r>
          </w:p>
        </w:tc>
        <w:tc>
          <w:tcPr>
            <w:tcW w:w="67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Smelter not listed</w:t>
            </w:r>
          </w:p>
        </w:tc>
        <w:tc>
          <w:tcPr>
            <w:tcW w:w="60" w:type="dxa"/>
            <w:tcBorders/>
            <w:shd w:fill="CCEEFF" w:val="clear"/>
            <w:vAlign w:val="center"/>
          </w:tcPr>
          <w:p>
            <w:pPr>
              <w:pStyle w:val="TableContents"/>
              <w:bidi w:val="0"/>
              <w:spacing w:before="0" w:after="283"/>
              <w:jc w:val="left"/>
              <w:rPr/>
            </w:pPr>
            <w:r>
              <w:rPr/>
              <w:t> </w:t>
            </w:r>
          </w:p>
        </w:tc>
        <w:tc>
          <w:tcPr>
            <w:tcW w:w="24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Tantalum</w:t>
            </w:r>
          </w:p>
        </w:tc>
        <w:tc>
          <w:tcPr>
            <w:tcW w:w="60" w:type="dxa"/>
            <w:tcBorders/>
            <w:shd w:fill="FFFFFF" w:val="clear"/>
            <w:vAlign w:val="center"/>
          </w:tcPr>
          <w:p>
            <w:pPr>
              <w:pStyle w:val="TableContents"/>
              <w:bidi w:val="0"/>
              <w:spacing w:before="0" w:after="283"/>
              <w:jc w:val="left"/>
              <w:rPr/>
            </w:pPr>
            <w:r>
              <w:rPr/>
              <w:t> </w:t>
            </w:r>
          </w:p>
        </w:tc>
        <w:tc>
          <w:tcPr>
            <w:tcW w:w="67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Smelter not yet identified</w:t>
            </w:r>
          </w:p>
        </w:tc>
        <w:tc>
          <w:tcPr>
            <w:tcW w:w="60" w:type="dxa"/>
            <w:tcBorders/>
            <w:shd w:fill="FFFFFF" w:val="clear"/>
            <w:vAlign w:val="center"/>
          </w:tcPr>
          <w:p>
            <w:pPr>
              <w:pStyle w:val="TableContents"/>
              <w:bidi w:val="0"/>
              <w:spacing w:before="0" w:after="283"/>
              <w:jc w:val="left"/>
              <w:rPr/>
            </w:pPr>
            <w:r>
              <w:rPr/>
              <w:t> </w:t>
            </w:r>
          </w:p>
        </w:tc>
        <w:tc>
          <w:tcPr>
            <w:tcW w:w="24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Unknown</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67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Alent plc</w:t>
            </w:r>
          </w:p>
        </w:tc>
        <w:tc>
          <w:tcPr>
            <w:tcW w:w="60" w:type="dxa"/>
            <w:tcBorders/>
            <w:shd w:fill="CCEEFF" w:val="clear"/>
            <w:vAlign w:val="center"/>
          </w:tcPr>
          <w:p>
            <w:pPr>
              <w:pStyle w:val="TableContents"/>
              <w:bidi w:val="0"/>
              <w:spacing w:before="0" w:after="283"/>
              <w:jc w:val="left"/>
              <w:rPr/>
            </w:pPr>
            <w:r>
              <w:rPr/>
              <w:t> </w:t>
            </w:r>
          </w:p>
        </w:tc>
        <w:tc>
          <w:tcPr>
            <w:tcW w:w="24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Of America</w:t>
            </w:r>
          </w:p>
        </w:tc>
      </w:tr>
      <w:tr>
        <w:trPr/>
        <w:tc>
          <w:tcPr>
            <w:tcW w:w="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67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Alpha</w:t>
            </w:r>
          </w:p>
        </w:tc>
        <w:tc>
          <w:tcPr>
            <w:tcW w:w="60" w:type="dxa"/>
            <w:tcBorders/>
            <w:shd w:fill="FFFFFF" w:val="clear"/>
            <w:vAlign w:val="center"/>
          </w:tcPr>
          <w:p>
            <w:pPr>
              <w:pStyle w:val="TableContents"/>
              <w:bidi w:val="0"/>
              <w:spacing w:before="0" w:after="283"/>
              <w:jc w:val="left"/>
              <w:rPr/>
            </w:pPr>
            <w:r>
              <w:rPr/>
              <w:t> </w:t>
            </w:r>
          </w:p>
        </w:tc>
        <w:tc>
          <w:tcPr>
            <w:tcW w:w="24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Of America</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67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Alpha Metals</w:t>
            </w:r>
          </w:p>
        </w:tc>
        <w:tc>
          <w:tcPr>
            <w:tcW w:w="60" w:type="dxa"/>
            <w:tcBorders/>
            <w:shd w:fill="CCEEFF" w:val="clear"/>
            <w:vAlign w:val="center"/>
          </w:tcPr>
          <w:p>
            <w:pPr>
              <w:pStyle w:val="TableContents"/>
              <w:bidi w:val="0"/>
              <w:spacing w:before="0" w:after="283"/>
              <w:jc w:val="left"/>
              <w:rPr/>
            </w:pPr>
            <w:r>
              <w:rPr/>
              <w:t> </w:t>
            </w:r>
          </w:p>
        </w:tc>
        <w:tc>
          <w:tcPr>
            <w:tcW w:w="24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Of America</w:t>
            </w:r>
          </w:p>
        </w:tc>
      </w:tr>
      <w:tr>
        <w:trPr/>
        <w:tc>
          <w:tcPr>
            <w:tcW w:w="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67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Alpha Metals Korea Ltd.</w:t>
            </w:r>
          </w:p>
        </w:tc>
        <w:tc>
          <w:tcPr>
            <w:tcW w:w="60" w:type="dxa"/>
            <w:tcBorders/>
            <w:shd w:fill="FFFFFF" w:val="clear"/>
            <w:vAlign w:val="center"/>
          </w:tcPr>
          <w:p>
            <w:pPr>
              <w:pStyle w:val="TableContents"/>
              <w:bidi w:val="0"/>
              <w:spacing w:before="0" w:after="283"/>
              <w:jc w:val="left"/>
              <w:rPr/>
            </w:pPr>
            <w:r>
              <w:rPr/>
              <w:t> </w:t>
            </w:r>
          </w:p>
        </w:tc>
        <w:tc>
          <w:tcPr>
            <w:tcW w:w="24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Of America</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67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Alpha Metals Taiwan</w:t>
            </w:r>
          </w:p>
        </w:tc>
        <w:tc>
          <w:tcPr>
            <w:tcW w:w="60" w:type="dxa"/>
            <w:tcBorders/>
            <w:shd w:fill="CCEEFF" w:val="clear"/>
            <w:vAlign w:val="center"/>
          </w:tcPr>
          <w:p>
            <w:pPr>
              <w:pStyle w:val="TableContents"/>
              <w:bidi w:val="0"/>
              <w:spacing w:before="0" w:after="283"/>
              <w:jc w:val="left"/>
              <w:rPr/>
            </w:pPr>
            <w:r>
              <w:rPr/>
              <w:t> </w:t>
            </w:r>
          </w:p>
        </w:tc>
        <w:tc>
          <w:tcPr>
            <w:tcW w:w="24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Of America</w:t>
            </w:r>
          </w:p>
        </w:tc>
      </w:tr>
      <w:tr>
        <w:trPr/>
        <w:tc>
          <w:tcPr>
            <w:tcW w:w="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67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Vinh Joint Stock Mineral Processing Company</w:t>
            </w:r>
          </w:p>
        </w:tc>
        <w:tc>
          <w:tcPr>
            <w:tcW w:w="60" w:type="dxa"/>
            <w:tcBorders/>
            <w:shd w:fill="FFFFFF" w:val="clear"/>
            <w:vAlign w:val="center"/>
          </w:tcPr>
          <w:p>
            <w:pPr>
              <w:pStyle w:val="TableContents"/>
              <w:bidi w:val="0"/>
              <w:spacing w:before="0" w:after="283"/>
              <w:jc w:val="left"/>
              <w:rPr/>
            </w:pPr>
            <w:r>
              <w:rPr/>
              <w:t> </w:t>
            </w:r>
          </w:p>
        </w:tc>
        <w:tc>
          <w:tcPr>
            <w:tcW w:w="24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Viet Nam</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67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Brand IMLI</w:t>
            </w:r>
          </w:p>
        </w:tc>
        <w:tc>
          <w:tcPr>
            <w:tcW w:w="60" w:type="dxa"/>
            <w:tcBorders/>
            <w:shd w:fill="CCEEFF" w:val="clear"/>
            <w:vAlign w:val="center"/>
          </w:tcPr>
          <w:p>
            <w:pPr>
              <w:pStyle w:val="TableContents"/>
              <w:bidi w:val="0"/>
              <w:spacing w:before="0" w:after="283"/>
              <w:jc w:val="left"/>
              <w:rPr/>
            </w:pPr>
            <w:r>
              <w:rPr/>
              <w:t> </w:t>
            </w:r>
          </w:p>
        </w:tc>
        <w:tc>
          <w:tcPr>
            <w:tcW w:w="24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Indonesia</w:t>
            </w:r>
          </w:p>
        </w:tc>
      </w:tr>
      <w:tr>
        <w:trPr/>
        <w:tc>
          <w:tcPr>
            <w:tcW w:w="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67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Brand RBT</w:t>
            </w:r>
          </w:p>
        </w:tc>
        <w:tc>
          <w:tcPr>
            <w:tcW w:w="60" w:type="dxa"/>
            <w:tcBorders/>
            <w:shd w:fill="FFFFFF" w:val="clear"/>
            <w:vAlign w:val="center"/>
          </w:tcPr>
          <w:p>
            <w:pPr>
              <w:pStyle w:val="TableContents"/>
              <w:bidi w:val="0"/>
              <w:spacing w:before="0" w:after="283"/>
              <w:jc w:val="left"/>
              <w:rPr/>
            </w:pPr>
            <w:r>
              <w:rPr/>
              <w:t> </w:t>
            </w:r>
          </w:p>
        </w:tc>
        <w:tc>
          <w:tcPr>
            <w:tcW w:w="24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Indonesia</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67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Chengfeng Metals Co Pte Ltd</w:t>
            </w:r>
          </w:p>
        </w:tc>
        <w:tc>
          <w:tcPr>
            <w:tcW w:w="60" w:type="dxa"/>
            <w:tcBorders/>
            <w:shd w:fill="CCEEFF" w:val="clear"/>
            <w:vAlign w:val="center"/>
          </w:tcPr>
          <w:p>
            <w:pPr>
              <w:pStyle w:val="TableContents"/>
              <w:bidi w:val="0"/>
              <w:spacing w:before="0" w:after="283"/>
              <w:jc w:val="left"/>
              <w:rPr/>
            </w:pPr>
            <w:r>
              <w:rPr/>
              <w:t> </w:t>
            </w:r>
          </w:p>
        </w:tc>
        <w:tc>
          <w:tcPr>
            <w:tcW w:w="24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67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Chenzhou Yun Xiang mining limited liability company</w:t>
            </w:r>
          </w:p>
        </w:tc>
        <w:tc>
          <w:tcPr>
            <w:tcW w:w="60" w:type="dxa"/>
            <w:tcBorders/>
            <w:shd w:fill="FFFFFF" w:val="clear"/>
            <w:vAlign w:val="center"/>
          </w:tcPr>
          <w:p>
            <w:pPr>
              <w:pStyle w:val="TableContents"/>
              <w:bidi w:val="0"/>
              <w:spacing w:before="0" w:after="283"/>
              <w:jc w:val="left"/>
              <w:rPr/>
            </w:pPr>
            <w:r>
              <w:rPr/>
              <w:t> </w:t>
            </w:r>
          </w:p>
        </w:tc>
        <w:tc>
          <w:tcPr>
            <w:tcW w:w="24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67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Chenzhou Yunxiang Mining and Metallurgy Co., Ltd.</w:t>
            </w:r>
          </w:p>
        </w:tc>
        <w:tc>
          <w:tcPr>
            <w:tcW w:w="60" w:type="dxa"/>
            <w:tcBorders/>
            <w:shd w:fill="CCEEFF" w:val="clear"/>
            <w:vAlign w:val="center"/>
          </w:tcPr>
          <w:p>
            <w:pPr>
              <w:pStyle w:val="TableContents"/>
              <w:bidi w:val="0"/>
              <w:spacing w:before="0" w:after="283"/>
              <w:jc w:val="left"/>
              <w:rPr/>
            </w:pPr>
            <w:r>
              <w:rPr/>
              <w:t> </w:t>
            </w:r>
          </w:p>
        </w:tc>
        <w:tc>
          <w:tcPr>
            <w:tcW w:w="24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67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Chifeng Dajingzi Tin Industry Co., Ltd.</w:t>
            </w:r>
          </w:p>
        </w:tc>
        <w:tc>
          <w:tcPr>
            <w:tcW w:w="60" w:type="dxa"/>
            <w:tcBorders/>
            <w:shd w:fill="FFFFFF" w:val="clear"/>
            <w:vAlign w:val="center"/>
          </w:tcPr>
          <w:p>
            <w:pPr>
              <w:pStyle w:val="TableContents"/>
              <w:bidi w:val="0"/>
              <w:spacing w:before="0" w:after="283"/>
              <w:jc w:val="left"/>
              <w:rPr/>
            </w:pPr>
            <w:r>
              <w:rPr/>
              <w:t> </w:t>
            </w:r>
          </w:p>
        </w:tc>
        <w:tc>
          <w:tcPr>
            <w:tcW w:w="24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67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 Tin (Hechi)</w:t>
            </w:r>
          </w:p>
        </w:tc>
        <w:tc>
          <w:tcPr>
            <w:tcW w:w="60" w:type="dxa"/>
            <w:tcBorders/>
            <w:shd w:fill="CCEEFF" w:val="clear"/>
            <w:vAlign w:val="center"/>
          </w:tcPr>
          <w:p>
            <w:pPr>
              <w:pStyle w:val="TableContents"/>
              <w:bidi w:val="0"/>
              <w:spacing w:before="0" w:after="283"/>
              <w:jc w:val="left"/>
              <w:rPr/>
            </w:pPr>
            <w:r>
              <w:rPr/>
              <w:t> </w:t>
            </w:r>
          </w:p>
        </w:tc>
        <w:tc>
          <w:tcPr>
            <w:tcW w:w="24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67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 Tin Group Co., Ltd.</w:t>
            </w:r>
          </w:p>
        </w:tc>
        <w:tc>
          <w:tcPr>
            <w:tcW w:w="60" w:type="dxa"/>
            <w:tcBorders/>
            <w:shd w:fill="FFFFFF" w:val="clear"/>
            <w:vAlign w:val="center"/>
          </w:tcPr>
          <w:p>
            <w:pPr>
              <w:pStyle w:val="TableContents"/>
              <w:bidi w:val="0"/>
              <w:spacing w:before="0" w:after="283"/>
              <w:jc w:val="left"/>
              <w:rPr/>
            </w:pPr>
            <w:r>
              <w:rPr/>
              <w:t> </w:t>
            </w:r>
          </w:p>
        </w:tc>
        <w:tc>
          <w:tcPr>
            <w:tcW w:w="24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67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 Tin Lai Ben Smelter Co., Ltd.</w:t>
            </w:r>
          </w:p>
        </w:tc>
        <w:tc>
          <w:tcPr>
            <w:tcW w:w="60" w:type="dxa"/>
            <w:tcBorders/>
            <w:shd w:fill="CCEEFF" w:val="clear"/>
            <w:vAlign w:val="center"/>
          </w:tcPr>
          <w:p>
            <w:pPr>
              <w:pStyle w:val="TableContents"/>
              <w:bidi w:val="0"/>
              <w:spacing w:before="0" w:after="283"/>
              <w:jc w:val="left"/>
              <w:rPr/>
            </w:pPr>
            <w:r>
              <w:rPr/>
              <w:t> </w:t>
            </w:r>
          </w:p>
        </w:tc>
        <w:tc>
          <w:tcPr>
            <w:tcW w:w="24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67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 Yunnan Tin Co Ltd.</w:t>
            </w:r>
          </w:p>
        </w:tc>
        <w:tc>
          <w:tcPr>
            <w:tcW w:w="60" w:type="dxa"/>
            <w:tcBorders/>
            <w:shd w:fill="FFFFFF" w:val="clear"/>
            <w:vAlign w:val="center"/>
          </w:tcPr>
          <w:p>
            <w:pPr>
              <w:pStyle w:val="TableContents"/>
              <w:bidi w:val="0"/>
              <w:spacing w:before="0" w:after="283"/>
              <w:jc w:val="left"/>
              <w:rPr/>
            </w:pPr>
            <w:r>
              <w:rPr/>
              <w:t> </w:t>
            </w:r>
          </w:p>
        </w:tc>
        <w:tc>
          <w:tcPr>
            <w:tcW w:w="24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67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Cookson</w:t>
            </w:r>
          </w:p>
        </w:tc>
        <w:tc>
          <w:tcPr>
            <w:tcW w:w="60" w:type="dxa"/>
            <w:tcBorders/>
            <w:shd w:fill="CCEEFF" w:val="clear"/>
            <w:vAlign w:val="center"/>
          </w:tcPr>
          <w:p>
            <w:pPr>
              <w:pStyle w:val="TableContents"/>
              <w:bidi w:val="0"/>
              <w:spacing w:before="0" w:after="283"/>
              <w:jc w:val="left"/>
              <w:rPr/>
            </w:pPr>
            <w:r>
              <w:rPr/>
              <w:t> </w:t>
            </w:r>
          </w:p>
        </w:tc>
        <w:tc>
          <w:tcPr>
            <w:tcW w:w="24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Of America</w:t>
            </w:r>
          </w:p>
        </w:tc>
      </w:tr>
      <w:tr>
        <w:trPr/>
        <w:tc>
          <w:tcPr>
            <w:tcW w:w="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67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Cookson (Alpha Metals Taiwan)</w:t>
            </w:r>
          </w:p>
        </w:tc>
        <w:tc>
          <w:tcPr>
            <w:tcW w:w="60" w:type="dxa"/>
            <w:tcBorders/>
            <w:shd w:fill="FFFFFF" w:val="clear"/>
            <w:vAlign w:val="center"/>
          </w:tcPr>
          <w:p>
            <w:pPr>
              <w:pStyle w:val="TableContents"/>
              <w:bidi w:val="0"/>
              <w:spacing w:before="0" w:after="283"/>
              <w:jc w:val="left"/>
              <w:rPr/>
            </w:pPr>
            <w:r>
              <w:rPr/>
              <w:t> </w:t>
            </w:r>
          </w:p>
        </w:tc>
        <w:tc>
          <w:tcPr>
            <w:tcW w:w="24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Of America</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67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Cookson Alpha Metals (Shenzhen) Co., Ltd.</w:t>
            </w:r>
          </w:p>
        </w:tc>
        <w:tc>
          <w:tcPr>
            <w:tcW w:w="60" w:type="dxa"/>
            <w:tcBorders/>
            <w:shd w:fill="CCEEFF" w:val="clear"/>
            <w:vAlign w:val="center"/>
          </w:tcPr>
          <w:p>
            <w:pPr>
              <w:pStyle w:val="TableContents"/>
              <w:bidi w:val="0"/>
              <w:spacing w:before="0" w:after="283"/>
              <w:jc w:val="left"/>
              <w:rPr/>
            </w:pPr>
            <w:r>
              <w:rPr/>
              <w:t> </w:t>
            </w:r>
          </w:p>
        </w:tc>
        <w:tc>
          <w:tcPr>
            <w:tcW w:w="24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Of America</w:t>
            </w:r>
          </w:p>
        </w:tc>
      </w:tr>
      <w:tr>
        <w:trPr/>
        <w:tc>
          <w:tcPr>
            <w:tcW w:w="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67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CRM Fundicao De Metais E Comercio De Equipamentos Eletronicos Do Brasil Ltda</w:t>
            </w:r>
          </w:p>
        </w:tc>
        <w:tc>
          <w:tcPr>
            <w:tcW w:w="60" w:type="dxa"/>
            <w:tcBorders/>
            <w:shd w:fill="FFFFFF" w:val="clear"/>
            <w:vAlign w:val="center"/>
          </w:tcPr>
          <w:p>
            <w:pPr>
              <w:pStyle w:val="TableContents"/>
              <w:bidi w:val="0"/>
              <w:spacing w:before="0" w:after="283"/>
              <w:jc w:val="left"/>
              <w:rPr/>
            </w:pPr>
            <w:r>
              <w:rPr/>
              <w:t> </w:t>
            </w:r>
          </w:p>
        </w:tc>
        <w:tc>
          <w:tcPr>
            <w:tcW w:w="24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67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CRM Fundição De Metais E Comércio De Equipamentos Eletrônicos Do Brasil Ltda</w:t>
            </w:r>
          </w:p>
        </w:tc>
        <w:tc>
          <w:tcPr>
            <w:tcW w:w="60" w:type="dxa"/>
            <w:tcBorders/>
            <w:shd w:fill="CCEEFF" w:val="clear"/>
            <w:vAlign w:val="center"/>
          </w:tcPr>
          <w:p>
            <w:pPr>
              <w:pStyle w:val="TableContents"/>
              <w:bidi w:val="0"/>
              <w:spacing w:before="0" w:after="283"/>
              <w:jc w:val="left"/>
              <w:rPr/>
            </w:pPr>
            <w:r>
              <w:rPr/>
              <w:t> </w:t>
            </w:r>
          </w:p>
        </w:tc>
        <w:tc>
          <w:tcPr>
            <w:tcW w:w="24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w:t>
            </w:r>
          </w:p>
        </w:tc>
      </w:tr>
      <w:tr>
        <w:trPr/>
        <w:tc>
          <w:tcPr>
            <w:tcW w:w="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67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CRM Synergies</w:t>
            </w:r>
          </w:p>
        </w:tc>
        <w:tc>
          <w:tcPr>
            <w:tcW w:w="60" w:type="dxa"/>
            <w:tcBorders/>
            <w:shd w:fill="FFFFFF" w:val="clear"/>
            <w:vAlign w:val="center"/>
          </w:tcPr>
          <w:p>
            <w:pPr>
              <w:pStyle w:val="TableContents"/>
              <w:bidi w:val="0"/>
              <w:spacing w:before="0" w:after="283"/>
              <w:jc w:val="left"/>
              <w:rPr/>
            </w:pPr>
            <w:r>
              <w:rPr/>
              <w:t> </w:t>
            </w:r>
          </w:p>
        </w:tc>
        <w:tc>
          <w:tcPr>
            <w:tcW w:w="24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Spain</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67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CV Nurjanah</w:t>
            </w:r>
          </w:p>
        </w:tc>
        <w:tc>
          <w:tcPr>
            <w:tcW w:w="60" w:type="dxa"/>
            <w:tcBorders/>
            <w:shd w:fill="CCEEFF" w:val="clear"/>
            <w:vAlign w:val="center"/>
          </w:tcPr>
          <w:p>
            <w:pPr>
              <w:pStyle w:val="TableContents"/>
              <w:bidi w:val="0"/>
              <w:spacing w:before="0" w:after="283"/>
              <w:jc w:val="left"/>
              <w:rPr/>
            </w:pPr>
            <w:r>
              <w:rPr/>
              <w:t> </w:t>
            </w:r>
          </w:p>
        </w:tc>
        <w:tc>
          <w:tcPr>
            <w:tcW w:w="24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Indonesia</w:t>
            </w:r>
          </w:p>
        </w:tc>
      </w:tr>
      <w:tr>
        <w:trPr/>
        <w:tc>
          <w:tcPr>
            <w:tcW w:w="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67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CV Venus Inti Perkasa</w:t>
            </w:r>
          </w:p>
        </w:tc>
        <w:tc>
          <w:tcPr>
            <w:tcW w:w="60" w:type="dxa"/>
            <w:tcBorders/>
            <w:shd w:fill="FFFFFF" w:val="clear"/>
            <w:vAlign w:val="center"/>
          </w:tcPr>
          <w:p>
            <w:pPr>
              <w:pStyle w:val="TableContents"/>
              <w:bidi w:val="0"/>
              <w:spacing w:before="0" w:after="283"/>
              <w:jc w:val="left"/>
              <w:rPr/>
            </w:pPr>
            <w:r>
              <w:rPr/>
              <w:t> </w:t>
            </w:r>
          </w:p>
        </w:tc>
        <w:tc>
          <w:tcPr>
            <w:tcW w:w="24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Indonesia</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67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Dongguan CiEXPO Environmental Engineering Co., Ltd.</w:t>
            </w:r>
          </w:p>
        </w:tc>
        <w:tc>
          <w:tcPr>
            <w:tcW w:w="60" w:type="dxa"/>
            <w:tcBorders/>
            <w:shd w:fill="CCEEFF" w:val="clear"/>
            <w:vAlign w:val="center"/>
          </w:tcPr>
          <w:p>
            <w:pPr>
              <w:pStyle w:val="TableContents"/>
              <w:bidi w:val="0"/>
              <w:spacing w:before="0" w:after="283"/>
              <w:jc w:val="left"/>
              <w:rPr/>
            </w:pPr>
            <w:r>
              <w:rPr/>
              <w:t> </w:t>
            </w:r>
          </w:p>
        </w:tc>
        <w:tc>
          <w:tcPr>
            <w:tcW w:w="24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67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Dowa</w:t>
            </w:r>
          </w:p>
        </w:tc>
        <w:tc>
          <w:tcPr>
            <w:tcW w:w="60" w:type="dxa"/>
            <w:tcBorders/>
            <w:shd w:fill="FFFFFF" w:val="clear"/>
            <w:vAlign w:val="center"/>
          </w:tcPr>
          <w:p>
            <w:pPr>
              <w:pStyle w:val="TableContents"/>
              <w:bidi w:val="0"/>
              <w:spacing w:before="0" w:after="283"/>
              <w:jc w:val="left"/>
              <w:rPr/>
            </w:pPr>
            <w:r>
              <w:rPr/>
              <w:t> </w:t>
            </w:r>
          </w:p>
        </w:tc>
        <w:tc>
          <w:tcPr>
            <w:tcW w:w="24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67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Dowa Metaltech Co., Ltd.</w:t>
            </w:r>
          </w:p>
        </w:tc>
        <w:tc>
          <w:tcPr>
            <w:tcW w:w="60" w:type="dxa"/>
            <w:tcBorders/>
            <w:shd w:fill="CCEEFF" w:val="clear"/>
            <w:vAlign w:val="center"/>
          </w:tcPr>
          <w:p>
            <w:pPr>
              <w:pStyle w:val="TableContents"/>
              <w:bidi w:val="0"/>
              <w:spacing w:before="0" w:after="283"/>
              <w:jc w:val="left"/>
              <w:rPr/>
            </w:pPr>
            <w:r>
              <w:rPr/>
              <w:t> </w:t>
            </w:r>
          </w:p>
        </w:tc>
        <w:tc>
          <w:tcPr>
            <w:tcW w:w="24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r>
        <w:trPr/>
        <w:tc>
          <w:tcPr>
            <w:tcW w:w="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67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DS Myanmar</w:t>
            </w:r>
          </w:p>
        </w:tc>
        <w:tc>
          <w:tcPr>
            <w:tcW w:w="60" w:type="dxa"/>
            <w:tcBorders/>
            <w:shd w:fill="FFFFFF" w:val="clear"/>
            <w:vAlign w:val="center"/>
          </w:tcPr>
          <w:p>
            <w:pPr>
              <w:pStyle w:val="TableContents"/>
              <w:bidi w:val="0"/>
              <w:spacing w:before="0" w:after="283"/>
              <w:jc w:val="left"/>
              <w:rPr/>
            </w:pPr>
            <w:r>
              <w:rPr/>
              <w:t> </w:t>
            </w:r>
          </w:p>
        </w:tc>
        <w:tc>
          <w:tcPr>
            <w:tcW w:w="24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Myanmar</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67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Electro-Mechanical Facility of the Cao Bang Minerals &amp; Metallurgy Joint Stock Company</w:t>
            </w:r>
          </w:p>
        </w:tc>
        <w:tc>
          <w:tcPr>
            <w:tcW w:w="60" w:type="dxa"/>
            <w:tcBorders/>
            <w:shd w:fill="CCEEFF" w:val="clear"/>
            <w:vAlign w:val="center"/>
          </w:tcPr>
          <w:p>
            <w:pPr>
              <w:pStyle w:val="TableContents"/>
              <w:bidi w:val="0"/>
              <w:spacing w:before="0" w:after="283"/>
              <w:jc w:val="left"/>
              <w:rPr/>
            </w:pPr>
            <w:r>
              <w:rPr/>
              <w:t> </w:t>
            </w:r>
          </w:p>
        </w:tc>
        <w:tc>
          <w:tcPr>
            <w:tcW w:w="24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Viet Nam</w:t>
            </w:r>
          </w:p>
        </w:tc>
      </w:tr>
      <w:tr>
        <w:trPr/>
        <w:tc>
          <w:tcPr>
            <w:tcW w:w="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67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 Vinto</w:t>
            </w:r>
          </w:p>
        </w:tc>
        <w:tc>
          <w:tcPr>
            <w:tcW w:w="60" w:type="dxa"/>
            <w:tcBorders/>
            <w:shd w:fill="FFFFFF" w:val="clear"/>
            <w:vAlign w:val="center"/>
          </w:tcPr>
          <w:p>
            <w:pPr>
              <w:pStyle w:val="TableContents"/>
              <w:bidi w:val="0"/>
              <w:spacing w:before="0" w:after="283"/>
              <w:jc w:val="left"/>
              <w:rPr/>
            </w:pPr>
            <w:r>
              <w:rPr/>
              <w:t> </w:t>
            </w:r>
          </w:p>
        </w:tc>
        <w:tc>
          <w:tcPr>
            <w:tcW w:w="24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Bolivia (Plurinational State Of)</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430" w:type="dxa"/>
        <w:jc w:val="left"/>
        <w:tblInd w:w="0" w:type="dxa"/>
        <w:tblLayout w:type="fixed"/>
        <w:tblCellMar>
          <w:top w:w="0" w:type="dxa"/>
          <w:left w:w="0" w:type="dxa"/>
          <w:bottom w:w="0" w:type="dxa"/>
          <w:right w:w="0" w:type="dxa"/>
        </w:tblCellMar>
      </w:tblPr>
      <w:tblGrid>
        <w:gridCol w:w="335"/>
        <w:gridCol w:w="60"/>
        <w:gridCol w:w="5405"/>
        <w:gridCol w:w="60"/>
        <w:gridCol w:w="2570"/>
      </w:tblGrid>
      <w:tr>
        <w:trPr/>
        <w:tc>
          <w:tcPr>
            <w:tcW w:w="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54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Empresa Metalúrgica Vinto</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Bolivia (Plurinational State Of)</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54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Empressa Nacional de Fundiciones (ENAF)</w:t>
            </w:r>
          </w:p>
        </w:tc>
        <w:tc>
          <w:tcPr>
            <w:tcW w:w="60" w:type="dxa"/>
            <w:tcBorders/>
            <w:shd w:fill="FFFFFF" w:val="clear"/>
            <w:vAlign w:val="center"/>
          </w:tcPr>
          <w:p>
            <w:pPr>
              <w:pStyle w:val="TableContents"/>
              <w:bidi w:val="0"/>
              <w:spacing w:before="0" w:after="283"/>
              <w:jc w:val="left"/>
              <w:rPr/>
            </w:pPr>
            <w:r>
              <w:rPr/>
              <w:t> </w:t>
            </w:r>
          </w:p>
        </w:tc>
        <w:tc>
          <w:tcPr>
            <w:tcW w:w="2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Bolivia (Plurinational State Of)</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54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ENAF</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Bolivia (Plurinational State Of)</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54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Estanho de Rondonia S.A.</w:t>
            </w:r>
          </w:p>
        </w:tc>
        <w:tc>
          <w:tcPr>
            <w:tcW w:w="60" w:type="dxa"/>
            <w:tcBorders/>
            <w:shd w:fill="FFFFFF" w:val="clear"/>
            <w:vAlign w:val="center"/>
          </w:tcPr>
          <w:p>
            <w:pPr>
              <w:pStyle w:val="TableContents"/>
              <w:bidi w:val="0"/>
              <w:spacing w:before="0" w:after="283"/>
              <w:jc w:val="left"/>
              <w:rPr/>
            </w:pPr>
            <w:r>
              <w:rPr/>
              <w:t> </w:t>
            </w:r>
          </w:p>
        </w:tc>
        <w:tc>
          <w:tcPr>
            <w:tcW w:w="2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54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Estanho de Rondônia S.A.</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54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Fabrica Auricchio</w:t>
            </w:r>
          </w:p>
        </w:tc>
        <w:tc>
          <w:tcPr>
            <w:tcW w:w="60" w:type="dxa"/>
            <w:tcBorders/>
            <w:shd w:fill="FFFFFF" w:val="clear"/>
            <w:vAlign w:val="center"/>
          </w:tcPr>
          <w:p>
            <w:pPr>
              <w:pStyle w:val="TableContents"/>
              <w:bidi w:val="0"/>
              <w:spacing w:before="0" w:after="283"/>
              <w:jc w:val="left"/>
              <w:rPr/>
            </w:pPr>
            <w:r>
              <w:rPr/>
              <w:t> </w:t>
            </w:r>
          </w:p>
        </w:tc>
        <w:tc>
          <w:tcPr>
            <w:tcW w:w="2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54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Fábrica Auricchio</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54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Fabrica Auricchio Industria e Comercio Ltda.</w:t>
            </w:r>
          </w:p>
        </w:tc>
        <w:tc>
          <w:tcPr>
            <w:tcW w:w="60" w:type="dxa"/>
            <w:tcBorders/>
            <w:shd w:fill="FFFFFF" w:val="clear"/>
            <w:vAlign w:val="center"/>
          </w:tcPr>
          <w:p>
            <w:pPr>
              <w:pStyle w:val="TableContents"/>
              <w:bidi w:val="0"/>
              <w:spacing w:before="0" w:after="283"/>
              <w:jc w:val="left"/>
              <w:rPr/>
            </w:pPr>
            <w:r>
              <w:rPr/>
              <w:t> </w:t>
            </w:r>
          </w:p>
        </w:tc>
        <w:tc>
          <w:tcPr>
            <w:tcW w:w="2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54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Fenix Metals</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Poland</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54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Funsur Smelter</w:t>
            </w:r>
          </w:p>
        </w:tc>
        <w:tc>
          <w:tcPr>
            <w:tcW w:w="60" w:type="dxa"/>
            <w:tcBorders/>
            <w:shd w:fill="FFFFFF" w:val="clear"/>
            <w:vAlign w:val="center"/>
          </w:tcPr>
          <w:p>
            <w:pPr>
              <w:pStyle w:val="TableContents"/>
              <w:bidi w:val="0"/>
              <w:spacing w:before="0" w:after="283"/>
              <w:jc w:val="left"/>
              <w:rPr/>
            </w:pPr>
            <w:r>
              <w:rPr/>
              <w:t> </w:t>
            </w:r>
          </w:p>
        </w:tc>
        <w:tc>
          <w:tcPr>
            <w:tcW w:w="2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Peru</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54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Gejiu City Datun Chengfeng Smelter</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54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Gejiu City Fuxiang Industry and Trade Co., Ltd.</w:t>
            </w:r>
          </w:p>
        </w:tc>
        <w:tc>
          <w:tcPr>
            <w:tcW w:w="60" w:type="dxa"/>
            <w:tcBorders/>
            <w:shd w:fill="FFFFFF" w:val="clear"/>
            <w:vAlign w:val="center"/>
          </w:tcPr>
          <w:p>
            <w:pPr>
              <w:pStyle w:val="TableContents"/>
              <w:bidi w:val="0"/>
              <w:spacing w:before="0" w:after="283"/>
              <w:jc w:val="left"/>
              <w:rPr/>
            </w:pPr>
            <w:r>
              <w:rPr/>
              <w:t> </w:t>
            </w:r>
          </w:p>
        </w:tc>
        <w:tc>
          <w:tcPr>
            <w:tcW w:w="2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54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Gejiu Fuxiang Gongmao Co., Ltd.</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54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Gejiu Kai Meng Industry and Trade LLC</w:t>
            </w:r>
          </w:p>
        </w:tc>
        <w:tc>
          <w:tcPr>
            <w:tcW w:w="60" w:type="dxa"/>
            <w:tcBorders/>
            <w:shd w:fill="FFFFFF" w:val="clear"/>
            <w:vAlign w:val="center"/>
          </w:tcPr>
          <w:p>
            <w:pPr>
              <w:pStyle w:val="TableContents"/>
              <w:bidi w:val="0"/>
              <w:spacing w:before="0" w:after="283"/>
              <w:jc w:val="left"/>
              <w:rPr/>
            </w:pPr>
            <w:r>
              <w:rPr/>
              <w:t> </w:t>
            </w:r>
          </w:p>
        </w:tc>
        <w:tc>
          <w:tcPr>
            <w:tcW w:w="2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54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Gejiu Non-Ferrous Metal Processing Co., Ltd.</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54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Gejiu Yunxin Nonferrous Electrolysis Co., Ltd.</w:t>
            </w:r>
          </w:p>
        </w:tc>
        <w:tc>
          <w:tcPr>
            <w:tcW w:w="60" w:type="dxa"/>
            <w:tcBorders/>
            <w:shd w:fill="FFFFFF" w:val="clear"/>
            <w:vAlign w:val="center"/>
          </w:tcPr>
          <w:p>
            <w:pPr>
              <w:pStyle w:val="TableContents"/>
              <w:bidi w:val="0"/>
              <w:spacing w:before="0" w:after="283"/>
              <w:jc w:val="left"/>
              <w:rPr/>
            </w:pPr>
            <w:r>
              <w:rPr/>
              <w:t> </w:t>
            </w:r>
          </w:p>
        </w:tc>
        <w:tc>
          <w:tcPr>
            <w:tcW w:w="2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54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Gejiu Zi-Li</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54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Gejiu Zili Mining And Metallurgy Co., Ltd.</w:t>
            </w:r>
          </w:p>
        </w:tc>
        <w:tc>
          <w:tcPr>
            <w:tcW w:w="60" w:type="dxa"/>
            <w:tcBorders/>
            <w:shd w:fill="FFFFFF" w:val="clear"/>
            <w:vAlign w:val="center"/>
          </w:tcPr>
          <w:p>
            <w:pPr>
              <w:pStyle w:val="TableContents"/>
              <w:bidi w:val="0"/>
              <w:spacing w:before="0" w:after="283"/>
              <w:jc w:val="left"/>
              <w:rPr/>
            </w:pPr>
            <w:r>
              <w:rPr/>
              <w:t> </w:t>
            </w:r>
          </w:p>
        </w:tc>
        <w:tc>
          <w:tcPr>
            <w:tcW w:w="2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54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Guang Xi Liu Xhou</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54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Guang Xi Liu Zhou</w:t>
            </w:r>
          </w:p>
        </w:tc>
        <w:tc>
          <w:tcPr>
            <w:tcW w:w="60" w:type="dxa"/>
            <w:tcBorders/>
            <w:shd w:fill="FFFFFF" w:val="clear"/>
            <w:vAlign w:val="center"/>
          </w:tcPr>
          <w:p>
            <w:pPr>
              <w:pStyle w:val="TableContents"/>
              <w:bidi w:val="0"/>
              <w:spacing w:before="0" w:after="283"/>
              <w:jc w:val="left"/>
              <w:rPr/>
            </w:pPr>
            <w:r>
              <w:rPr/>
              <w:t> </w:t>
            </w:r>
          </w:p>
        </w:tc>
        <w:tc>
          <w:tcPr>
            <w:tcW w:w="2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54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Guangdong Hanhe Non-Ferrous Metal Co., Ltd.</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54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GuangXi China Tin</w:t>
            </w:r>
          </w:p>
        </w:tc>
        <w:tc>
          <w:tcPr>
            <w:tcW w:w="60" w:type="dxa"/>
            <w:tcBorders/>
            <w:shd w:fill="FFFFFF" w:val="clear"/>
            <w:vAlign w:val="center"/>
          </w:tcPr>
          <w:p>
            <w:pPr>
              <w:pStyle w:val="TableContents"/>
              <w:bidi w:val="0"/>
              <w:spacing w:before="0" w:after="283"/>
              <w:jc w:val="left"/>
              <w:rPr/>
            </w:pPr>
            <w:r>
              <w:rPr/>
              <w:t> </w:t>
            </w:r>
          </w:p>
        </w:tc>
        <w:tc>
          <w:tcPr>
            <w:tcW w:w="2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54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Guangxi Hua Shu Dan CO., LTD.</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54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HuiChang Hill Tin Industry Co., Ltd.</w:t>
            </w:r>
          </w:p>
        </w:tc>
        <w:tc>
          <w:tcPr>
            <w:tcW w:w="60" w:type="dxa"/>
            <w:tcBorders/>
            <w:shd w:fill="FFFFFF" w:val="clear"/>
            <w:vAlign w:val="center"/>
          </w:tcPr>
          <w:p>
            <w:pPr>
              <w:pStyle w:val="TableContents"/>
              <w:bidi w:val="0"/>
              <w:spacing w:before="0" w:after="283"/>
              <w:jc w:val="left"/>
              <w:rPr/>
            </w:pPr>
            <w:r>
              <w:rPr/>
              <w:t> </w:t>
            </w:r>
          </w:p>
        </w:tc>
        <w:tc>
          <w:tcPr>
            <w:tcW w:w="2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54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Hulterworth Smelter</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54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Ikuno Tin Smelter</w:t>
            </w:r>
          </w:p>
        </w:tc>
        <w:tc>
          <w:tcPr>
            <w:tcW w:w="60" w:type="dxa"/>
            <w:tcBorders/>
            <w:shd w:fill="FFFFFF" w:val="clear"/>
            <w:vAlign w:val="center"/>
          </w:tcPr>
          <w:p>
            <w:pPr>
              <w:pStyle w:val="TableContents"/>
              <w:bidi w:val="0"/>
              <w:spacing w:before="0" w:after="283"/>
              <w:jc w:val="left"/>
              <w:rPr/>
            </w:pPr>
            <w:r>
              <w:rPr/>
              <w:t> </w:t>
            </w:r>
          </w:p>
        </w:tc>
        <w:tc>
          <w:tcPr>
            <w:tcW w:w="2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54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INDONESIAN STATE TIN CORPORATION MENTOK SMELTER</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Indonesia</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54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Indra Eramulti Logam</w:t>
            </w:r>
          </w:p>
        </w:tc>
        <w:tc>
          <w:tcPr>
            <w:tcW w:w="60" w:type="dxa"/>
            <w:tcBorders/>
            <w:shd w:fill="FFFFFF" w:val="clear"/>
            <w:vAlign w:val="center"/>
          </w:tcPr>
          <w:p>
            <w:pPr>
              <w:pStyle w:val="TableContents"/>
              <w:bidi w:val="0"/>
              <w:spacing w:before="0" w:after="283"/>
              <w:jc w:val="left"/>
              <w:rPr/>
            </w:pPr>
            <w:r>
              <w:rPr/>
              <w:t> </w:t>
            </w:r>
          </w:p>
        </w:tc>
        <w:tc>
          <w:tcPr>
            <w:tcW w:w="2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Indonesia</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54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Jiangxi Nanshan</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54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Jiangxi New Nanshan Technology Ltd.</w:t>
            </w:r>
          </w:p>
        </w:tc>
        <w:tc>
          <w:tcPr>
            <w:tcW w:w="60" w:type="dxa"/>
            <w:tcBorders/>
            <w:shd w:fill="FFFFFF" w:val="clear"/>
            <w:vAlign w:val="center"/>
          </w:tcPr>
          <w:p>
            <w:pPr>
              <w:pStyle w:val="TableContents"/>
              <w:bidi w:val="0"/>
              <w:spacing w:before="0" w:after="283"/>
              <w:jc w:val="left"/>
              <w:rPr/>
            </w:pPr>
            <w:r>
              <w:rPr/>
              <w:t> </w:t>
            </w:r>
          </w:p>
        </w:tc>
        <w:tc>
          <w:tcPr>
            <w:tcW w:w="2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54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Kai Union Industry and Trade Co., Ltd. (China)</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54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Kai Unita Trade Limited Liability Company</w:t>
            </w:r>
          </w:p>
        </w:tc>
        <w:tc>
          <w:tcPr>
            <w:tcW w:w="60" w:type="dxa"/>
            <w:tcBorders/>
            <w:shd w:fill="FFFFFF" w:val="clear"/>
            <w:vAlign w:val="center"/>
          </w:tcPr>
          <w:p>
            <w:pPr>
              <w:pStyle w:val="TableContents"/>
              <w:bidi w:val="0"/>
              <w:spacing w:before="0" w:after="283"/>
              <w:jc w:val="left"/>
              <w:rPr/>
            </w:pPr>
            <w:r>
              <w:rPr/>
              <w:t> </w:t>
            </w:r>
          </w:p>
        </w:tc>
        <w:tc>
          <w:tcPr>
            <w:tcW w:w="2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54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Kaimeng (Gejiu) Industry and Trade Co., Ltd.</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54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Kundur Smelter</w:t>
            </w:r>
          </w:p>
        </w:tc>
        <w:tc>
          <w:tcPr>
            <w:tcW w:w="60" w:type="dxa"/>
            <w:tcBorders/>
            <w:shd w:fill="FFFFFF" w:val="clear"/>
            <w:vAlign w:val="center"/>
          </w:tcPr>
          <w:p>
            <w:pPr>
              <w:pStyle w:val="TableContents"/>
              <w:bidi w:val="0"/>
              <w:spacing w:before="0" w:after="283"/>
              <w:jc w:val="left"/>
              <w:rPr/>
            </w:pPr>
            <w:r>
              <w:rPr/>
              <w:t> </w:t>
            </w:r>
          </w:p>
        </w:tc>
        <w:tc>
          <w:tcPr>
            <w:tcW w:w="2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Indonesia</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54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Liuzhhou China Tin</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54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Luna Smelter, Ltd.</w:t>
            </w:r>
          </w:p>
        </w:tc>
        <w:tc>
          <w:tcPr>
            <w:tcW w:w="60" w:type="dxa"/>
            <w:tcBorders/>
            <w:shd w:fill="FFFFFF" w:val="clear"/>
            <w:vAlign w:val="center"/>
          </w:tcPr>
          <w:p>
            <w:pPr>
              <w:pStyle w:val="TableContents"/>
              <w:bidi w:val="0"/>
              <w:spacing w:before="0" w:after="283"/>
              <w:jc w:val="left"/>
              <w:rPr/>
            </w:pPr>
            <w:r>
              <w:rPr/>
              <w:t> </w:t>
            </w:r>
          </w:p>
        </w:tc>
        <w:tc>
          <w:tcPr>
            <w:tcW w:w="2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Rwanda</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54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Ma’anshan Weitai Tin Co., Ltd.</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54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Magnu’s Minerais Metais e Ligas Ltda.</w:t>
            </w:r>
          </w:p>
        </w:tc>
        <w:tc>
          <w:tcPr>
            <w:tcW w:w="60" w:type="dxa"/>
            <w:tcBorders/>
            <w:shd w:fill="FFFFFF" w:val="clear"/>
            <w:vAlign w:val="center"/>
          </w:tcPr>
          <w:p>
            <w:pPr>
              <w:pStyle w:val="TableContents"/>
              <w:bidi w:val="0"/>
              <w:spacing w:before="0" w:after="283"/>
              <w:jc w:val="left"/>
              <w:rPr/>
            </w:pPr>
            <w:r>
              <w:rPr/>
              <w:t> </w:t>
            </w:r>
          </w:p>
        </w:tc>
        <w:tc>
          <w:tcPr>
            <w:tcW w:w="2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54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 Smelting Corporation (MSC)</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54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Melt Metais e Ligas S.A.</w:t>
            </w:r>
          </w:p>
        </w:tc>
        <w:tc>
          <w:tcPr>
            <w:tcW w:w="60" w:type="dxa"/>
            <w:tcBorders/>
            <w:shd w:fill="FFFFFF" w:val="clear"/>
            <w:vAlign w:val="center"/>
          </w:tcPr>
          <w:p>
            <w:pPr>
              <w:pStyle w:val="TableContents"/>
              <w:bidi w:val="0"/>
              <w:spacing w:before="0" w:after="283"/>
              <w:jc w:val="left"/>
              <w:rPr/>
            </w:pPr>
            <w:r>
              <w:rPr/>
              <w:t> </w:t>
            </w:r>
          </w:p>
        </w:tc>
        <w:tc>
          <w:tcPr>
            <w:tcW w:w="2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54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Mentok Smelter</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Indonesia</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54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Metallic Materials Branch of Guangxi China Tin Group Co.,Ltd.</w:t>
            </w:r>
          </w:p>
        </w:tc>
        <w:tc>
          <w:tcPr>
            <w:tcW w:w="60" w:type="dxa"/>
            <w:tcBorders/>
            <w:shd w:fill="FFFFFF" w:val="clear"/>
            <w:vAlign w:val="center"/>
          </w:tcPr>
          <w:p>
            <w:pPr>
              <w:pStyle w:val="TableContents"/>
              <w:bidi w:val="0"/>
              <w:spacing w:before="0" w:after="283"/>
              <w:jc w:val="left"/>
              <w:rPr/>
            </w:pPr>
            <w:r>
              <w:rPr/>
              <w:t> </w:t>
            </w:r>
          </w:p>
        </w:tc>
        <w:tc>
          <w:tcPr>
            <w:tcW w:w="2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460" w:type="dxa"/>
        <w:jc w:val="left"/>
        <w:tblInd w:w="0" w:type="dxa"/>
        <w:tblLayout w:type="fixed"/>
        <w:tblCellMar>
          <w:top w:w="0" w:type="dxa"/>
          <w:left w:w="0" w:type="dxa"/>
          <w:bottom w:w="0" w:type="dxa"/>
          <w:right w:w="0" w:type="dxa"/>
        </w:tblCellMar>
      </w:tblPr>
      <w:tblGrid>
        <w:gridCol w:w="335"/>
        <w:gridCol w:w="60"/>
        <w:gridCol w:w="5435"/>
        <w:gridCol w:w="60"/>
        <w:gridCol w:w="2570"/>
      </w:tblGrid>
      <w:tr>
        <w:trPr/>
        <w:tc>
          <w:tcPr>
            <w:tcW w:w="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Metallic Resources, Inc.</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Of America</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Metallo Belgium N.V.</w:t>
            </w:r>
          </w:p>
        </w:tc>
        <w:tc>
          <w:tcPr>
            <w:tcW w:w="60" w:type="dxa"/>
            <w:tcBorders/>
            <w:shd w:fill="FFFFFF" w:val="clear"/>
            <w:vAlign w:val="center"/>
          </w:tcPr>
          <w:p>
            <w:pPr>
              <w:pStyle w:val="TableContents"/>
              <w:bidi w:val="0"/>
              <w:spacing w:before="0" w:after="283"/>
              <w:jc w:val="left"/>
              <w:rPr/>
            </w:pPr>
            <w:r>
              <w:rPr/>
              <w:t> </w:t>
            </w:r>
          </w:p>
        </w:tc>
        <w:tc>
          <w:tcPr>
            <w:tcW w:w="2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Belgium</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Metallo Spain S.L.U.</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Spain</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Mineracao Taboca S.A.</w:t>
            </w:r>
          </w:p>
        </w:tc>
        <w:tc>
          <w:tcPr>
            <w:tcW w:w="60" w:type="dxa"/>
            <w:tcBorders/>
            <w:shd w:fill="FFFFFF" w:val="clear"/>
            <w:vAlign w:val="center"/>
          </w:tcPr>
          <w:p>
            <w:pPr>
              <w:pStyle w:val="TableContents"/>
              <w:bidi w:val="0"/>
              <w:spacing w:before="0" w:after="283"/>
              <w:jc w:val="left"/>
              <w:rPr/>
            </w:pPr>
            <w:r>
              <w:rPr/>
              <w:t> </w:t>
            </w:r>
          </w:p>
        </w:tc>
        <w:tc>
          <w:tcPr>
            <w:tcW w:w="2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Mineração Taboca S.A.</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Mineracao Taboca SA</w:t>
            </w:r>
          </w:p>
        </w:tc>
        <w:tc>
          <w:tcPr>
            <w:tcW w:w="60" w:type="dxa"/>
            <w:tcBorders/>
            <w:shd w:fill="FFFFFF" w:val="clear"/>
            <w:vAlign w:val="center"/>
          </w:tcPr>
          <w:p>
            <w:pPr>
              <w:pStyle w:val="TableContents"/>
              <w:bidi w:val="0"/>
              <w:spacing w:before="0" w:after="283"/>
              <w:jc w:val="left"/>
              <w:rPr/>
            </w:pPr>
            <w:r>
              <w:rPr/>
              <w:t> </w:t>
            </w:r>
          </w:p>
        </w:tc>
        <w:tc>
          <w:tcPr>
            <w:tcW w:w="2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Mining and processing tin-tungsten ore Giang Son - VQB Co., Ltd.</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Viet Nam</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Minsur</w:t>
            </w:r>
          </w:p>
        </w:tc>
        <w:tc>
          <w:tcPr>
            <w:tcW w:w="60" w:type="dxa"/>
            <w:tcBorders/>
            <w:shd w:fill="FFFFFF" w:val="clear"/>
            <w:vAlign w:val="center"/>
          </w:tcPr>
          <w:p>
            <w:pPr>
              <w:pStyle w:val="TableContents"/>
              <w:bidi w:val="0"/>
              <w:spacing w:before="0" w:after="283"/>
              <w:jc w:val="left"/>
              <w:rPr/>
            </w:pPr>
            <w:r>
              <w:rPr/>
              <w:t> </w:t>
            </w:r>
          </w:p>
        </w:tc>
        <w:tc>
          <w:tcPr>
            <w:tcW w:w="2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Peru</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Mitsubishi Materials Corporation</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Modeltech Sdn Bhd</w:t>
            </w:r>
          </w:p>
        </w:tc>
        <w:tc>
          <w:tcPr>
            <w:tcW w:w="60" w:type="dxa"/>
            <w:tcBorders/>
            <w:shd w:fill="FFFFFF" w:val="clear"/>
            <w:vAlign w:val="center"/>
          </w:tcPr>
          <w:p>
            <w:pPr>
              <w:pStyle w:val="TableContents"/>
              <w:bidi w:val="0"/>
              <w:spacing w:before="0" w:after="283"/>
              <w:jc w:val="left"/>
              <w:rPr/>
            </w:pPr>
            <w:r>
              <w:rPr/>
              <w:t> </w:t>
            </w:r>
          </w:p>
        </w:tc>
        <w:tc>
          <w:tcPr>
            <w:tcW w:w="2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MSC</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Nankang Nanshan Tin Manufactory Co., Ltd.</w:t>
            </w:r>
          </w:p>
        </w:tc>
        <w:tc>
          <w:tcPr>
            <w:tcW w:w="60" w:type="dxa"/>
            <w:tcBorders/>
            <w:shd w:fill="FFFFFF" w:val="clear"/>
            <w:vAlign w:val="center"/>
          </w:tcPr>
          <w:p>
            <w:pPr>
              <w:pStyle w:val="TableContents"/>
              <w:bidi w:val="0"/>
              <w:spacing w:before="0" w:after="283"/>
              <w:jc w:val="left"/>
              <w:rPr/>
            </w:pPr>
            <w:r>
              <w:rPr/>
              <w:t> </w:t>
            </w:r>
          </w:p>
        </w:tc>
        <w:tc>
          <w:tcPr>
            <w:tcW w:w="2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Nanshan Tin Co. Ltd.</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Nghe Tinh Non-Ferrous Metals Joint Stock Company</w:t>
            </w:r>
          </w:p>
        </w:tc>
        <w:tc>
          <w:tcPr>
            <w:tcW w:w="60" w:type="dxa"/>
            <w:tcBorders/>
            <w:shd w:fill="FFFFFF" w:val="clear"/>
            <w:vAlign w:val="center"/>
          </w:tcPr>
          <w:p>
            <w:pPr>
              <w:pStyle w:val="TableContents"/>
              <w:bidi w:val="0"/>
              <w:spacing w:before="0" w:after="283"/>
              <w:jc w:val="left"/>
              <w:rPr/>
            </w:pPr>
            <w:r>
              <w:rPr/>
              <w:t> </w:t>
            </w:r>
          </w:p>
        </w:tc>
        <w:tc>
          <w:tcPr>
            <w:tcW w:w="2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Viet Nam</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Novosibirsk Processing Plant Ltd.</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Russian Federation</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O.M. Manufacturing (Thailand) Co., Ltd.</w:t>
            </w:r>
          </w:p>
        </w:tc>
        <w:tc>
          <w:tcPr>
            <w:tcW w:w="60" w:type="dxa"/>
            <w:tcBorders/>
            <w:shd w:fill="FFFFFF" w:val="clear"/>
            <w:vAlign w:val="center"/>
          </w:tcPr>
          <w:p>
            <w:pPr>
              <w:pStyle w:val="TableContents"/>
              <w:bidi w:val="0"/>
              <w:spacing w:before="0" w:after="283"/>
              <w:jc w:val="left"/>
              <w:rPr/>
            </w:pPr>
            <w:r>
              <w:rPr/>
              <w:t> </w:t>
            </w:r>
          </w:p>
        </w:tc>
        <w:tc>
          <w:tcPr>
            <w:tcW w:w="2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Thailand</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O.M. Manufacturing Philippines, Inc.</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Philippines</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OMSA</w:t>
            </w:r>
          </w:p>
        </w:tc>
        <w:tc>
          <w:tcPr>
            <w:tcW w:w="60" w:type="dxa"/>
            <w:tcBorders/>
            <w:shd w:fill="FFFFFF" w:val="clear"/>
            <w:vAlign w:val="center"/>
          </w:tcPr>
          <w:p>
            <w:pPr>
              <w:pStyle w:val="TableContents"/>
              <w:bidi w:val="0"/>
              <w:spacing w:before="0" w:after="283"/>
              <w:jc w:val="left"/>
              <w:rPr/>
            </w:pPr>
            <w:r>
              <w:rPr/>
              <w:t> </w:t>
            </w:r>
          </w:p>
        </w:tc>
        <w:tc>
          <w:tcPr>
            <w:tcW w:w="2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Bolivia (Plurinational State Of)</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Operaciones Metalurgicas S.A.</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Bolivia (Plurinational State Of)</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Operaciones Metalúrgicas S.A.</w:t>
            </w:r>
          </w:p>
        </w:tc>
        <w:tc>
          <w:tcPr>
            <w:tcW w:w="60" w:type="dxa"/>
            <w:tcBorders/>
            <w:shd w:fill="FFFFFF" w:val="clear"/>
            <w:vAlign w:val="center"/>
          </w:tcPr>
          <w:p>
            <w:pPr>
              <w:pStyle w:val="TableContents"/>
              <w:bidi w:val="0"/>
              <w:spacing w:before="0" w:after="283"/>
              <w:jc w:val="left"/>
              <w:rPr/>
            </w:pPr>
            <w:r>
              <w:rPr/>
              <w:t> </w:t>
            </w:r>
          </w:p>
        </w:tc>
        <w:tc>
          <w:tcPr>
            <w:tcW w:w="2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Bolivia (Plurinational State Of)</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Pongpipat Company Limited</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Myanmar</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Precious Minerals and Smelting Limited</w:t>
            </w:r>
          </w:p>
        </w:tc>
        <w:tc>
          <w:tcPr>
            <w:tcW w:w="60" w:type="dxa"/>
            <w:tcBorders/>
            <w:shd w:fill="FFFFFF" w:val="clear"/>
            <w:vAlign w:val="center"/>
          </w:tcPr>
          <w:p>
            <w:pPr>
              <w:pStyle w:val="TableContents"/>
              <w:bidi w:val="0"/>
              <w:spacing w:before="0" w:after="283"/>
              <w:jc w:val="left"/>
              <w:rPr/>
            </w:pPr>
            <w:r>
              <w:rPr/>
              <w:t> </w:t>
            </w:r>
          </w:p>
        </w:tc>
        <w:tc>
          <w:tcPr>
            <w:tcW w:w="2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India</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PT Aries Kencana Sejahtera</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Indonesia</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PT Artha Cipta Langgeng</w:t>
            </w:r>
          </w:p>
        </w:tc>
        <w:tc>
          <w:tcPr>
            <w:tcW w:w="60" w:type="dxa"/>
            <w:tcBorders/>
            <w:shd w:fill="FFFFFF" w:val="clear"/>
            <w:vAlign w:val="center"/>
          </w:tcPr>
          <w:p>
            <w:pPr>
              <w:pStyle w:val="TableContents"/>
              <w:bidi w:val="0"/>
              <w:spacing w:before="0" w:after="283"/>
              <w:jc w:val="left"/>
              <w:rPr/>
            </w:pPr>
            <w:r>
              <w:rPr/>
              <w:t> </w:t>
            </w:r>
          </w:p>
        </w:tc>
        <w:tc>
          <w:tcPr>
            <w:tcW w:w="2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Indonesia</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PT ATD Makmur Mandiri Jaya</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Indonesia</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PT Babel Inti Perkasa</w:t>
            </w:r>
          </w:p>
        </w:tc>
        <w:tc>
          <w:tcPr>
            <w:tcW w:w="60" w:type="dxa"/>
            <w:tcBorders/>
            <w:shd w:fill="FFFFFF" w:val="clear"/>
            <w:vAlign w:val="center"/>
          </w:tcPr>
          <w:p>
            <w:pPr>
              <w:pStyle w:val="TableContents"/>
              <w:bidi w:val="0"/>
              <w:spacing w:before="0" w:after="283"/>
              <w:jc w:val="left"/>
              <w:rPr/>
            </w:pPr>
            <w:r>
              <w:rPr/>
              <w:t> </w:t>
            </w:r>
          </w:p>
        </w:tc>
        <w:tc>
          <w:tcPr>
            <w:tcW w:w="2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Indonesia</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PT Babel Surya Alam Lestari</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Indonesia</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PT Bangka Serumpun</w:t>
            </w:r>
          </w:p>
        </w:tc>
        <w:tc>
          <w:tcPr>
            <w:tcW w:w="60" w:type="dxa"/>
            <w:tcBorders/>
            <w:shd w:fill="FFFFFF" w:val="clear"/>
            <w:vAlign w:val="center"/>
          </w:tcPr>
          <w:p>
            <w:pPr>
              <w:pStyle w:val="TableContents"/>
              <w:bidi w:val="0"/>
              <w:spacing w:before="0" w:after="283"/>
              <w:jc w:val="left"/>
              <w:rPr/>
            </w:pPr>
            <w:r>
              <w:rPr/>
              <w:t> </w:t>
            </w:r>
          </w:p>
        </w:tc>
        <w:tc>
          <w:tcPr>
            <w:tcW w:w="2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Indonesia</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PT Belitung Industri Sejahtera</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Indonesia</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PT Bukit Timah</w:t>
            </w:r>
          </w:p>
        </w:tc>
        <w:tc>
          <w:tcPr>
            <w:tcW w:w="60" w:type="dxa"/>
            <w:tcBorders/>
            <w:shd w:fill="FFFFFF" w:val="clear"/>
            <w:vAlign w:val="center"/>
          </w:tcPr>
          <w:p>
            <w:pPr>
              <w:pStyle w:val="TableContents"/>
              <w:bidi w:val="0"/>
              <w:spacing w:before="0" w:after="283"/>
              <w:jc w:val="left"/>
              <w:rPr/>
            </w:pPr>
            <w:r>
              <w:rPr/>
              <w:t> </w:t>
            </w:r>
          </w:p>
        </w:tc>
        <w:tc>
          <w:tcPr>
            <w:tcW w:w="2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Indonesia</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PT Cipta Persada Mulia</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Indonesia</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PT Indora Ermulti</w:t>
            </w:r>
          </w:p>
        </w:tc>
        <w:tc>
          <w:tcPr>
            <w:tcW w:w="60" w:type="dxa"/>
            <w:tcBorders/>
            <w:shd w:fill="FFFFFF" w:val="clear"/>
            <w:vAlign w:val="center"/>
          </w:tcPr>
          <w:p>
            <w:pPr>
              <w:pStyle w:val="TableContents"/>
              <w:bidi w:val="0"/>
              <w:spacing w:before="0" w:after="283"/>
              <w:jc w:val="left"/>
              <w:rPr/>
            </w:pPr>
            <w:r>
              <w:rPr/>
              <w:t> </w:t>
            </w:r>
          </w:p>
        </w:tc>
        <w:tc>
          <w:tcPr>
            <w:tcW w:w="2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Indonesia</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PT Indra Eramult Logam Industri</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Indonesia</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PT Masbro Alam Stania</w:t>
            </w:r>
          </w:p>
        </w:tc>
        <w:tc>
          <w:tcPr>
            <w:tcW w:w="60" w:type="dxa"/>
            <w:tcBorders/>
            <w:shd w:fill="FFFFFF" w:val="clear"/>
            <w:vAlign w:val="center"/>
          </w:tcPr>
          <w:p>
            <w:pPr>
              <w:pStyle w:val="TableContents"/>
              <w:bidi w:val="0"/>
              <w:spacing w:before="0" w:after="283"/>
              <w:jc w:val="left"/>
              <w:rPr/>
            </w:pPr>
            <w:r>
              <w:rPr/>
              <w:t> </w:t>
            </w:r>
          </w:p>
        </w:tc>
        <w:tc>
          <w:tcPr>
            <w:tcW w:w="2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Indonesia</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PT Menara Cipta Mulia</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Indonesia</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PT Mitra Stania Prima</w:t>
            </w:r>
          </w:p>
        </w:tc>
        <w:tc>
          <w:tcPr>
            <w:tcW w:w="60" w:type="dxa"/>
            <w:tcBorders/>
            <w:shd w:fill="FFFFFF" w:val="clear"/>
            <w:vAlign w:val="center"/>
          </w:tcPr>
          <w:p>
            <w:pPr>
              <w:pStyle w:val="TableContents"/>
              <w:bidi w:val="0"/>
              <w:spacing w:before="0" w:after="283"/>
              <w:jc w:val="left"/>
              <w:rPr/>
            </w:pPr>
            <w:r>
              <w:rPr/>
              <w:t> </w:t>
            </w:r>
          </w:p>
        </w:tc>
        <w:tc>
          <w:tcPr>
            <w:tcW w:w="2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Indonesia</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PT Mitra Sukses Globalindo</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Indonesia</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PT Panca Mega Persada</w:t>
            </w:r>
          </w:p>
        </w:tc>
        <w:tc>
          <w:tcPr>
            <w:tcW w:w="60" w:type="dxa"/>
            <w:tcBorders/>
            <w:shd w:fill="FFFFFF" w:val="clear"/>
            <w:vAlign w:val="center"/>
          </w:tcPr>
          <w:p>
            <w:pPr>
              <w:pStyle w:val="TableContents"/>
              <w:bidi w:val="0"/>
              <w:spacing w:before="0" w:after="283"/>
              <w:jc w:val="left"/>
              <w:rPr/>
            </w:pPr>
            <w:r>
              <w:rPr/>
              <w:t> </w:t>
            </w:r>
          </w:p>
        </w:tc>
        <w:tc>
          <w:tcPr>
            <w:tcW w:w="2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Indonesia</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PT Prima Timah Utama</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Indonesia</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PT Putera Sarana Shakti (PT PSS)</w:t>
            </w:r>
          </w:p>
        </w:tc>
        <w:tc>
          <w:tcPr>
            <w:tcW w:w="60" w:type="dxa"/>
            <w:tcBorders/>
            <w:shd w:fill="FFFFFF" w:val="clear"/>
            <w:vAlign w:val="center"/>
          </w:tcPr>
          <w:p>
            <w:pPr>
              <w:pStyle w:val="TableContents"/>
              <w:bidi w:val="0"/>
              <w:spacing w:before="0" w:after="283"/>
              <w:jc w:val="left"/>
              <w:rPr/>
            </w:pPr>
            <w:r>
              <w:rPr/>
              <w:t> </w:t>
            </w:r>
          </w:p>
        </w:tc>
        <w:tc>
          <w:tcPr>
            <w:tcW w:w="2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Indonesia</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PT Rajawali Rimba Perkasa</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Indonesia</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PT Refined Bangka Tin</w:t>
            </w:r>
          </w:p>
        </w:tc>
        <w:tc>
          <w:tcPr>
            <w:tcW w:w="60" w:type="dxa"/>
            <w:tcBorders/>
            <w:shd w:fill="FFFFFF" w:val="clear"/>
            <w:vAlign w:val="center"/>
          </w:tcPr>
          <w:p>
            <w:pPr>
              <w:pStyle w:val="TableContents"/>
              <w:bidi w:val="0"/>
              <w:spacing w:before="0" w:after="283"/>
              <w:jc w:val="left"/>
              <w:rPr/>
            </w:pPr>
            <w:r>
              <w:rPr/>
              <w:t> </w:t>
            </w:r>
          </w:p>
        </w:tc>
        <w:tc>
          <w:tcPr>
            <w:tcW w:w="2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Indonesia</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PT Sariwiguna Binasentosa</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Indonesia</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PT Stanindo Inti Perkasa</w:t>
            </w:r>
          </w:p>
        </w:tc>
        <w:tc>
          <w:tcPr>
            <w:tcW w:w="60" w:type="dxa"/>
            <w:tcBorders/>
            <w:shd w:fill="FFFFFF" w:val="clear"/>
            <w:vAlign w:val="center"/>
          </w:tcPr>
          <w:p>
            <w:pPr>
              <w:pStyle w:val="TableContents"/>
              <w:bidi w:val="0"/>
              <w:spacing w:before="0" w:after="283"/>
              <w:jc w:val="left"/>
              <w:rPr/>
            </w:pPr>
            <w:r>
              <w:rPr/>
              <w:t> </w:t>
            </w:r>
          </w:p>
        </w:tc>
        <w:tc>
          <w:tcPr>
            <w:tcW w:w="2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Indonesia</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260" w:type="dxa"/>
        <w:jc w:val="left"/>
        <w:tblInd w:w="0" w:type="dxa"/>
        <w:tblLayout w:type="fixed"/>
        <w:tblCellMar>
          <w:top w:w="0" w:type="dxa"/>
          <w:left w:w="0" w:type="dxa"/>
          <w:bottom w:w="0" w:type="dxa"/>
          <w:right w:w="0" w:type="dxa"/>
        </w:tblCellMar>
      </w:tblPr>
      <w:tblGrid>
        <w:gridCol w:w="335"/>
        <w:gridCol w:w="60"/>
        <w:gridCol w:w="4580"/>
        <w:gridCol w:w="60"/>
        <w:gridCol w:w="2225"/>
      </w:tblGrid>
      <w:tr>
        <w:trPr/>
        <w:tc>
          <w:tcPr>
            <w:tcW w:w="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45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PT Sukses Inti Makmur</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Indonesia</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45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PT Tambang Timah</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Indonesia</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45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PT Timah Nusantara</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Indonesia</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45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PT Timah Tbk Kundur</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Indonesia</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45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PT Timah Tbk Mentok</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Indonesia</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45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PT Tinindo Inter Nusa</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Indonesia</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45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PT Tirus Putra Mandiri</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Indonesia</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45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PT Tommy Utama</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Indonesia</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45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Resind Ind e Com Ltda.</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45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Resind Industria e Comercio Ltda.</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45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Resind Indústria e Comércio Ltda.</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45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Rui Da Hung</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Taiwan, Province Of China</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45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Smelting Branch of Yunnan Tin Company Ltd</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45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Soft Metais Ltda.</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45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 Ligas</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45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Thai Nguyen Mining and Metallurgy Co., Ltd.</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Viet Nam</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45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Thai Solder Industry Corp., Ltd.</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Thailand</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45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Thailand Smelting &amp; Refining Co Ltd</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Thailand</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45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Thaisarco</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Thailand</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45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Gejiu cloud new colored electrolytic</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45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Tin Products Manufacturing Co.LTD. of YTCL</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45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Tin Smelting Branch of Yunnan Tin Co., Ltd.</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45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Tin Technology &amp; Refining</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Of America</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45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Toboca/ Paranapenema</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45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Tuyen Quang Non-Ferrous Metals Joint Stock Company</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Viet Nam</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45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 Timah Kundur PT Tambang</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Indonesia</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45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VQB Mineral and Trading Group JSC</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Viet Nam</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45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White Solder Metalurgia e Mineracao Ltda.</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45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White Solder Metalurgia e Mineração Ltda.</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45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White Solder Metalurgica</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45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XiHai - Liuzhou China Tin Group Co ltd</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45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YTCL</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45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Yunan Gejiu Yunxin Electrolyze Limited</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45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Yunnan Adventure Co., Ltd.</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45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Yunnan Chengfeng</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45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Yunnan Chengfeng Non-ferrous Metals Co., Ltd.</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45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YunNan Gejiu Yunxin Electrolyze Limited</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45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Yunnan Gejiu Zili Metallurgy Co. Ltd.</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45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Yunnan ride non-ferrous metal co., LTD</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45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Yunnan Tin Company Limited</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45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Yunnan Tin Company, Ltd.</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45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Yunnan wind Nonferrous Metals Co., Ltd.</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45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Yunnan Xi YE</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625" w:type="dxa"/>
        <w:jc w:val="left"/>
        <w:tblInd w:w="0" w:type="dxa"/>
        <w:tblLayout w:type="fixed"/>
        <w:tblCellMar>
          <w:top w:w="0" w:type="dxa"/>
          <w:left w:w="0" w:type="dxa"/>
          <w:bottom w:w="0" w:type="dxa"/>
          <w:right w:w="0" w:type="dxa"/>
        </w:tblCellMar>
      </w:tblPr>
      <w:tblGrid>
        <w:gridCol w:w="815"/>
        <w:gridCol w:w="60"/>
        <w:gridCol w:w="5615"/>
        <w:gridCol w:w="60"/>
        <w:gridCol w:w="2075"/>
      </w:tblGrid>
      <w:tr>
        <w:trPr/>
        <w:tc>
          <w:tcPr>
            <w:tcW w:w="8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56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Yunnan Yunfan Non-ferrous Metals Co., Ltd.</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56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Yuntinic Resources</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56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YUNXIN colored electrolysis Company Limited</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5615" w:type="dxa"/>
            <w:tcBorders/>
            <w:shd w:fill="FFFFFF" w:val="clear"/>
            <w:vAlign w:val="center"/>
          </w:tcPr>
          <w:p>
            <w:pPr>
              <w:pStyle w:val="TableContents"/>
              <w:bidi w:val="0"/>
              <w:spacing w:before="0" w:after="283"/>
              <w:jc w:val="left"/>
              <w:rPr>
                <w:rFonts w:eastAsia="Times New Roman;Times;Serif"/>
                <w:b w:val="false"/>
                <w:i w:val="false"/>
                <w:caps w:val="false"/>
                <w:smallCaps w:val="false"/>
                <w:sz w:val="20"/>
              </w:rPr>
            </w:pPr>
            <w:r>
              <w:rPr>
                <w:rFonts w:eastAsia="Times New Roman;Times;Serif"/>
                <w:b w:val="false"/>
                <w:i w:val="false"/>
                <w:caps w:val="false"/>
                <w:smallCaps w:val="false"/>
                <w:sz w:val="20"/>
              </w:rPr>
              <w:t>云南锡业股份有限公司锡业分公司</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CCEEFF" w:val="clear"/>
            <w:vAlign w:val="center"/>
          </w:tcPr>
          <w:p>
            <w:pPr>
              <w:pStyle w:val="TableContents"/>
              <w:bidi w:val="0"/>
              <w:spacing w:before="0" w:after="283"/>
              <w:jc w:val="left"/>
              <w:rPr/>
            </w:pPr>
            <w:r>
              <w:rPr/>
              <w:t> </w:t>
            </w:r>
          </w:p>
        </w:tc>
        <w:tc>
          <w:tcPr>
            <w:tcW w:w="56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Smelter not listed</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w:t>
            </w:r>
          </w:p>
        </w:tc>
        <w:tc>
          <w:tcPr>
            <w:tcW w:w="60" w:type="dxa"/>
            <w:tcBorders/>
            <w:shd w:fill="FFFFFF" w:val="clear"/>
            <w:vAlign w:val="center"/>
          </w:tcPr>
          <w:p>
            <w:pPr>
              <w:pStyle w:val="TableContents"/>
              <w:bidi w:val="0"/>
              <w:spacing w:before="0" w:after="283"/>
              <w:jc w:val="left"/>
              <w:rPr/>
            </w:pPr>
            <w:r>
              <w:rPr/>
              <w:t> </w:t>
            </w:r>
          </w:p>
        </w:tc>
        <w:tc>
          <w:tcPr>
            <w:tcW w:w="56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Smelter not yet identified</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Unknown</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CCEEFF" w:val="clear"/>
            <w:vAlign w:val="center"/>
          </w:tcPr>
          <w:p>
            <w:pPr>
              <w:pStyle w:val="TableContents"/>
              <w:bidi w:val="0"/>
              <w:spacing w:before="0" w:after="283"/>
              <w:jc w:val="left"/>
              <w:rPr/>
            </w:pPr>
            <w:r>
              <w:rPr/>
              <w:t> </w:t>
            </w:r>
          </w:p>
        </w:tc>
        <w:tc>
          <w:tcPr>
            <w:tcW w:w="56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A.L.M.T. Corp.</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FFFFFF" w:val="clear"/>
            <w:vAlign w:val="center"/>
          </w:tcPr>
          <w:p>
            <w:pPr>
              <w:pStyle w:val="TableContents"/>
              <w:bidi w:val="0"/>
              <w:spacing w:before="0" w:after="283"/>
              <w:jc w:val="left"/>
              <w:rPr/>
            </w:pPr>
            <w:r>
              <w:rPr/>
              <w:t> </w:t>
            </w:r>
          </w:p>
        </w:tc>
        <w:tc>
          <w:tcPr>
            <w:tcW w:w="56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A.L.M.T. TUNGSTEN Corp.</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CCEEFF" w:val="clear"/>
            <w:vAlign w:val="center"/>
          </w:tcPr>
          <w:p>
            <w:pPr>
              <w:pStyle w:val="TableContents"/>
              <w:bidi w:val="0"/>
              <w:spacing w:before="0" w:after="283"/>
              <w:jc w:val="left"/>
              <w:rPr/>
            </w:pPr>
            <w:r>
              <w:rPr/>
              <w:t> </w:t>
            </w:r>
          </w:p>
        </w:tc>
        <w:tc>
          <w:tcPr>
            <w:tcW w:w="56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ACL Metais Eireli</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FFFFFF" w:val="clear"/>
            <w:vAlign w:val="center"/>
          </w:tcPr>
          <w:p>
            <w:pPr>
              <w:pStyle w:val="TableContents"/>
              <w:bidi w:val="0"/>
              <w:spacing w:before="0" w:after="283"/>
              <w:jc w:val="left"/>
              <w:rPr/>
            </w:pPr>
            <w:r>
              <w:rPr/>
              <w:t> </w:t>
            </w:r>
          </w:p>
        </w:tc>
        <w:tc>
          <w:tcPr>
            <w:tcW w:w="56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Albasteel Industria e Comercio de Ligas Para Fundicao Ltd.</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CCEEFF" w:val="clear"/>
            <w:vAlign w:val="center"/>
          </w:tcPr>
          <w:p>
            <w:pPr>
              <w:pStyle w:val="TableContents"/>
              <w:bidi w:val="0"/>
              <w:spacing w:before="0" w:after="283"/>
              <w:jc w:val="left"/>
              <w:rPr/>
            </w:pPr>
            <w:r>
              <w:rPr/>
              <w:t> </w:t>
            </w:r>
          </w:p>
        </w:tc>
        <w:tc>
          <w:tcPr>
            <w:tcW w:w="56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Allied Material Corporation</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FFFFFF" w:val="clear"/>
            <w:vAlign w:val="center"/>
          </w:tcPr>
          <w:p>
            <w:pPr>
              <w:pStyle w:val="TableContents"/>
              <w:bidi w:val="0"/>
              <w:spacing w:before="0" w:after="283"/>
              <w:jc w:val="left"/>
              <w:rPr/>
            </w:pPr>
            <w:r>
              <w:rPr/>
              <w:t> </w:t>
            </w:r>
          </w:p>
        </w:tc>
        <w:tc>
          <w:tcPr>
            <w:tcW w:w="56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ALMT Corp</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CCEEFF" w:val="clear"/>
            <w:vAlign w:val="center"/>
          </w:tcPr>
          <w:p>
            <w:pPr>
              <w:pStyle w:val="TableContents"/>
              <w:bidi w:val="0"/>
              <w:spacing w:before="0" w:after="283"/>
              <w:jc w:val="left"/>
              <w:rPr/>
            </w:pPr>
            <w:r>
              <w:rPr/>
              <w:t> </w:t>
            </w:r>
          </w:p>
        </w:tc>
        <w:tc>
          <w:tcPr>
            <w:tcW w:w="56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ALMT Sumitomo Group</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FFFFFF" w:val="clear"/>
            <w:vAlign w:val="center"/>
          </w:tcPr>
          <w:p>
            <w:pPr>
              <w:pStyle w:val="TableContents"/>
              <w:bidi w:val="0"/>
              <w:spacing w:before="0" w:after="283"/>
              <w:jc w:val="left"/>
              <w:rPr/>
            </w:pPr>
            <w:r>
              <w:rPr/>
              <w:t> </w:t>
            </w:r>
          </w:p>
        </w:tc>
        <w:tc>
          <w:tcPr>
            <w:tcW w:w="56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Artek LLC</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Russian Federation</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CCEEFF" w:val="clear"/>
            <w:vAlign w:val="center"/>
          </w:tcPr>
          <w:p>
            <w:pPr>
              <w:pStyle w:val="TableContents"/>
              <w:bidi w:val="0"/>
              <w:spacing w:before="0" w:after="283"/>
              <w:jc w:val="left"/>
              <w:rPr/>
            </w:pPr>
            <w:r>
              <w:rPr/>
              <w:t> </w:t>
            </w:r>
          </w:p>
        </w:tc>
        <w:tc>
          <w:tcPr>
            <w:tcW w:w="56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Asia Tungsten Products Vietnam Ltd.</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Viet Nam</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FFFFFF" w:val="clear"/>
            <w:vAlign w:val="center"/>
          </w:tcPr>
          <w:p>
            <w:pPr>
              <w:pStyle w:val="TableContents"/>
              <w:bidi w:val="0"/>
              <w:spacing w:before="0" w:after="283"/>
              <w:jc w:val="left"/>
              <w:rPr/>
            </w:pPr>
            <w:r>
              <w:rPr/>
              <w:t> </w:t>
            </w:r>
          </w:p>
        </w:tc>
        <w:tc>
          <w:tcPr>
            <w:tcW w:w="56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ATI Metalworking Products</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Of America</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CCEEFF" w:val="clear"/>
            <w:vAlign w:val="center"/>
          </w:tcPr>
          <w:p>
            <w:pPr>
              <w:pStyle w:val="TableContents"/>
              <w:bidi w:val="0"/>
              <w:spacing w:before="0" w:after="283"/>
              <w:jc w:val="left"/>
              <w:rPr/>
            </w:pPr>
            <w:r>
              <w:rPr/>
              <w:t> </w:t>
            </w:r>
          </w:p>
        </w:tc>
        <w:tc>
          <w:tcPr>
            <w:tcW w:w="56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ATI Tungsten Materials</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Of America</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FFFFFF" w:val="clear"/>
            <w:vAlign w:val="center"/>
          </w:tcPr>
          <w:p>
            <w:pPr>
              <w:pStyle w:val="TableContents"/>
              <w:bidi w:val="0"/>
              <w:spacing w:before="0" w:after="283"/>
              <w:jc w:val="left"/>
              <w:rPr/>
            </w:pPr>
            <w:r>
              <w:rPr/>
              <w:t> </w:t>
            </w:r>
          </w:p>
        </w:tc>
        <w:tc>
          <w:tcPr>
            <w:tcW w:w="56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Chaozhou Xianglu Tungsten Industry Co., Ltd.</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CCEEFF" w:val="clear"/>
            <w:vAlign w:val="center"/>
          </w:tcPr>
          <w:p>
            <w:pPr>
              <w:pStyle w:val="TableContents"/>
              <w:bidi w:val="0"/>
              <w:spacing w:before="0" w:after="283"/>
              <w:jc w:val="left"/>
              <w:rPr/>
            </w:pPr>
            <w:r>
              <w:rPr/>
              <w:t> </w:t>
            </w:r>
          </w:p>
        </w:tc>
        <w:tc>
          <w:tcPr>
            <w:tcW w:w="56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Chenzhou Diamond Tungsten Products Co., Ltd.</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FFFFFF" w:val="clear"/>
            <w:vAlign w:val="center"/>
          </w:tcPr>
          <w:p>
            <w:pPr>
              <w:pStyle w:val="TableContents"/>
              <w:bidi w:val="0"/>
              <w:spacing w:before="0" w:after="283"/>
              <w:jc w:val="left"/>
              <w:rPr/>
            </w:pPr>
            <w:r>
              <w:rPr/>
              <w:t> </w:t>
            </w:r>
          </w:p>
        </w:tc>
        <w:tc>
          <w:tcPr>
            <w:tcW w:w="56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 Molybdenum Co., Ltd.</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CCEEFF" w:val="clear"/>
            <w:vAlign w:val="center"/>
          </w:tcPr>
          <w:p>
            <w:pPr>
              <w:pStyle w:val="TableContents"/>
              <w:bidi w:val="0"/>
              <w:spacing w:before="0" w:after="283"/>
              <w:jc w:val="left"/>
              <w:rPr/>
            </w:pPr>
            <w:r>
              <w:rPr/>
              <w:t> </w:t>
            </w:r>
          </w:p>
        </w:tc>
        <w:tc>
          <w:tcPr>
            <w:tcW w:w="56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 Molybdenum Tungsten Co., Ltd.</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FFFFFF" w:val="clear"/>
            <w:vAlign w:val="center"/>
          </w:tcPr>
          <w:p>
            <w:pPr>
              <w:pStyle w:val="TableContents"/>
              <w:bidi w:val="0"/>
              <w:spacing w:before="0" w:after="283"/>
              <w:jc w:val="left"/>
              <w:rPr/>
            </w:pPr>
            <w:r>
              <w:rPr/>
              <w:t> </w:t>
            </w:r>
          </w:p>
        </w:tc>
        <w:tc>
          <w:tcPr>
            <w:tcW w:w="56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 MuYe Tungsten Co,. Ltd.</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CCEEFF" w:val="clear"/>
            <w:vAlign w:val="center"/>
          </w:tcPr>
          <w:p>
            <w:pPr>
              <w:pStyle w:val="TableContents"/>
              <w:bidi w:val="0"/>
              <w:spacing w:before="0" w:after="283"/>
              <w:jc w:val="left"/>
              <w:rPr/>
            </w:pPr>
            <w:r>
              <w:rPr/>
              <w:t> </w:t>
            </w:r>
          </w:p>
        </w:tc>
        <w:tc>
          <w:tcPr>
            <w:tcW w:w="56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Chongyi Zhangyuan Tungsten Co., Ltd.</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FFFFFF" w:val="clear"/>
            <w:vAlign w:val="center"/>
          </w:tcPr>
          <w:p>
            <w:pPr>
              <w:pStyle w:val="TableContents"/>
              <w:bidi w:val="0"/>
              <w:spacing w:before="0" w:after="283"/>
              <w:jc w:val="left"/>
              <w:rPr/>
            </w:pPr>
            <w:r>
              <w:rPr/>
              <w:t> </w:t>
            </w:r>
          </w:p>
        </w:tc>
        <w:tc>
          <w:tcPr>
            <w:tcW w:w="56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CNMC (Guangxi) PGMA Co., Ltd.</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CCEEFF" w:val="clear"/>
            <w:vAlign w:val="center"/>
          </w:tcPr>
          <w:p>
            <w:pPr>
              <w:pStyle w:val="TableContents"/>
              <w:bidi w:val="0"/>
              <w:spacing w:before="0" w:after="283"/>
              <w:jc w:val="left"/>
              <w:rPr/>
            </w:pPr>
            <w:r>
              <w:rPr/>
              <w:t> </w:t>
            </w:r>
          </w:p>
        </w:tc>
        <w:tc>
          <w:tcPr>
            <w:tcW w:w="56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Cronimet Brasil Ltda</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FFFFFF" w:val="clear"/>
            <w:vAlign w:val="center"/>
          </w:tcPr>
          <w:p>
            <w:pPr>
              <w:pStyle w:val="TableContents"/>
              <w:bidi w:val="0"/>
              <w:spacing w:before="0" w:after="283"/>
              <w:jc w:val="left"/>
              <w:rPr/>
            </w:pPr>
            <w:r>
              <w:rPr/>
              <w:t> </w:t>
            </w:r>
          </w:p>
        </w:tc>
        <w:tc>
          <w:tcPr>
            <w:tcW w:w="56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Fujian Ganmin RareMetal Co., Ltd.</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CCEEFF" w:val="clear"/>
            <w:vAlign w:val="center"/>
          </w:tcPr>
          <w:p>
            <w:pPr>
              <w:pStyle w:val="TableContents"/>
              <w:bidi w:val="0"/>
              <w:spacing w:before="0" w:after="283"/>
              <w:jc w:val="left"/>
              <w:rPr/>
            </w:pPr>
            <w:r>
              <w:rPr/>
              <w:t> </w:t>
            </w:r>
          </w:p>
        </w:tc>
        <w:tc>
          <w:tcPr>
            <w:tcW w:w="56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Fujian Xinlu Tungsten</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FFFFFF" w:val="clear"/>
            <w:vAlign w:val="center"/>
          </w:tcPr>
          <w:p>
            <w:pPr>
              <w:pStyle w:val="TableContents"/>
              <w:bidi w:val="0"/>
              <w:spacing w:before="0" w:after="283"/>
              <w:jc w:val="left"/>
              <w:rPr/>
            </w:pPr>
            <w:r>
              <w:rPr/>
              <w:t> </w:t>
            </w:r>
          </w:p>
        </w:tc>
        <w:tc>
          <w:tcPr>
            <w:tcW w:w="56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Ganzhou Haichuang Tungsten Co., Ltd.</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CCEEFF" w:val="clear"/>
            <w:vAlign w:val="center"/>
          </w:tcPr>
          <w:p>
            <w:pPr>
              <w:pStyle w:val="TableContents"/>
              <w:bidi w:val="0"/>
              <w:spacing w:before="0" w:after="283"/>
              <w:jc w:val="left"/>
              <w:rPr/>
            </w:pPr>
            <w:r>
              <w:rPr/>
              <w:t> </w:t>
            </w:r>
          </w:p>
        </w:tc>
        <w:tc>
          <w:tcPr>
            <w:tcW w:w="56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Ganzhou Huaxing Tungsten Products Co., Ltd.</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FFFFFF" w:val="clear"/>
            <w:vAlign w:val="center"/>
          </w:tcPr>
          <w:p>
            <w:pPr>
              <w:pStyle w:val="TableContents"/>
              <w:bidi w:val="0"/>
              <w:spacing w:before="0" w:after="283"/>
              <w:jc w:val="left"/>
              <w:rPr/>
            </w:pPr>
            <w:r>
              <w:rPr/>
              <w:t> </w:t>
            </w:r>
          </w:p>
        </w:tc>
        <w:tc>
          <w:tcPr>
            <w:tcW w:w="56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Ganzhou Jiangwu Ferrotungsten Co., Ltd.</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CCEEFF" w:val="clear"/>
            <w:vAlign w:val="center"/>
          </w:tcPr>
          <w:p>
            <w:pPr>
              <w:pStyle w:val="TableContents"/>
              <w:bidi w:val="0"/>
              <w:spacing w:before="0" w:after="283"/>
              <w:jc w:val="left"/>
              <w:rPr/>
            </w:pPr>
            <w:r>
              <w:rPr/>
              <w:t> </w:t>
            </w:r>
          </w:p>
        </w:tc>
        <w:tc>
          <w:tcPr>
            <w:tcW w:w="56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Ganzhou Seadragon W &amp; Mo Co., Ltd.</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FFFFFF" w:val="clear"/>
            <w:vAlign w:val="center"/>
          </w:tcPr>
          <w:p>
            <w:pPr>
              <w:pStyle w:val="TableContents"/>
              <w:bidi w:val="0"/>
              <w:spacing w:before="0" w:after="283"/>
              <w:jc w:val="left"/>
              <w:rPr/>
            </w:pPr>
            <w:r>
              <w:rPr/>
              <w:t> </w:t>
            </w:r>
          </w:p>
        </w:tc>
        <w:tc>
          <w:tcPr>
            <w:tcW w:w="56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GEM Co., Ltd.</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CCEEFF" w:val="clear"/>
            <w:vAlign w:val="center"/>
          </w:tcPr>
          <w:p>
            <w:pPr>
              <w:pStyle w:val="TableContents"/>
              <w:bidi w:val="0"/>
              <w:spacing w:before="0" w:after="283"/>
              <w:jc w:val="left"/>
              <w:rPr/>
            </w:pPr>
            <w:r>
              <w:rPr/>
              <w:t> </w:t>
            </w:r>
          </w:p>
        </w:tc>
        <w:tc>
          <w:tcPr>
            <w:tcW w:w="56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Tungsten &amp; Powders Corp.</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Of America</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FFFFFF" w:val="clear"/>
            <w:vAlign w:val="center"/>
          </w:tcPr>
          <w:p>
            <w:pPr>
              <w:pStyle w:val="TableContents"/>
              <w:bidi w:val="0"/>
              <w:spacing w:before="0" w:after="283"/>
              <w:jc w:val="left"/>
              <w:rPr/>
            </w:pPr>
            <w:r>
              <w:rPr/>
              <w:t> </w:t>
            </w:r>
          </w:p>
        </w:tc>
        <w:tc>
          <w:tcPr>
            <w:tcW w:w="56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GTP</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Of America</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CCEEFF" w:val="clear"/>
            <w:vAlign w:val="center"/>
          </w:tcPr>
          <w:p>
            <w:pPr>
              <w:pStyle w:val="TableContents"/>
              <w:bidi w:val="0"/>
              <w:spacing w:before="0" w:after="283"/>
              <w:jc w:val="left"/>
              <w:rPr/>
            </w:pPr>
            <w:r>
              <w:rPr/>
              <w:t> </w:t>
            </w:r>
          </w:p>
        </w:tc>
        <w:tc>
          <w:tcPr>
            <w:tcW w:w="56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Guangdong Xianglu Tungsten Co., Ltd.</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FFFFFF" w:val="clear"/>
            <w:vAlign w:val="center"/>
          </w:tcPr>
          <w:p>
            <w:pPr>
              <w:pStyle w:val="TableContents"/>
              <w:bidi w:val="0"/>
              <w:spacing w:before="0" w:after="283"/>
              <w:jc w:val="left"/>
              <w:rPr/>
            </w:pPr>
            <w:r>
              <w:rPr/>
              <w:t> </w:t>
            </w:r>
          </w:p>
        </w:tc>
        <w:tc>
          <w:tcPr>
            <w:tcW w:w="56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 Starck Smelting GmbH &amp; Co. KG</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Germany</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CCEEFF" w:val="clear"/>
            <w:vAlign w:val="center"/>
          </w:tcPr>
          <w:p>
            <w:pPr>
              <w:pStyle w:val="TableContents"/>
              <w:bidi w:val="0"/>
              <w:spacing w:before="0" w:after="283"/>
              <w:jc w:val="left"/>
              <w:rPr/>
            </w:pPr>
            <w:r>
              <w:rPr/>
              <w:t> </w:t>
            </w:r>
          </w:p>
        </w:tc>
        <w:tc>
          <w:tcPr>
            <w:tcW w:w="56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 Starck Tungsten GmbH</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Germany</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FFFFFF" w:val="clear"/>
            <w:vAlign w:val="center"/>
          </w:tcPr>
          <w:p>
            <w:pPr>
              <w:pStyle w:val="TableContents"/>
              <w:bidi w:val="0"/>
              <w:spacing w:before="0" w:after="283"/>
              <w:jc w:val="left"/>
              <w:rPr/>
            </w:pPr>
            <w:r>
              <w:rPr/>
              <w:t> </w:t>
            </w:r>
          </w:p>
        </w:tc>
        <w:tc>
          <w:tcPr>
            <w:tcW w:w="56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Han River Pelican State Alloy Co., Ltd.</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CCEEFF" w:val="clear"/>
            <w:vAlign w:val="center"/>
          </w:tcPr>
          <w:p>
            <w:pPr>
              <w:pStyle w:val="TableContents"/>
              <w:bidi w:val="0"/>
              <w:spacing w:before="0" w:after="283"/>
              <w:jc w:val="left"/>
              <w:rPr/>
            </w:pPr>
            <w:r>
              <w:rPr/>
              <w:t> </w:t>
            </w:r>
          </w:p>
        </w:tc>
        <w:tc>
          <w:tcPr>
            <w:tcW w:w="56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HANNAE FOR T Co., Ltd.</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Korea, Republic Of</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FFFFFF" w:val="clear"/>
            <w:vAlign w:val="center"/>
          </w:tcPr>
          <w:p>
            <w:pPr>
              <w:pStyle w:val="TableContents"/>
              <w:bidi w:val="0"/>
              <w:spacing w:before="0" w:after="283"/>
              <w:jc w:val="left"/>
              <w:rPr/>
            </w:pPr>
            <w:r>
              <w:rPr/>
              <w:t> </w:t>
            </w:r>
          </w:p>
        </w:tc>
        <w:tc>
          <w:tcPr>
            <w:tcW w:w="56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Human Chun-Chang non-ferrous Smelting &amp; Concentrating Co., Ltd.</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CCEEFF" w:val="clear"/>
            <w:vAlign w:val="center"/>
          </w:tcPr>
          <w:p>
            <w:pPr>
              <w:pStyle w:val="TableContents"/>
              <w:bidi w:val="0"/>
              <w:spacing w:before="0" w:after="283"/>
              <w:jc w:val="left"/>
              <w:rPr/>
            </w:pPr>
            <w:r>
              <w:rPr/>
              <w:t> </w:t>
            </w:r>
          </w:p>
        </w:tc>
        <w:tc>
          <w:tcPr>
            <w:tcW w:w="56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Hunan Chenzhou Mining Co., Ltd.</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FFFFFF" w:val="clear"/>
            <w:vAlign w:val="center"/>
          </w:tcPr>
          <w:p>
            <w:pPr>
              <w:pStyle w:val="TableContents"/>
              <w:bidi w:val="0"/>
              <w:spacing w:before="0" w:after="283"/>
              <w:jc w:val="left"/>
              <w:rPr/>
            </w:pPr>
            <w:r>
              <w:rPr/>
              <w:t> </w:t>
            </w:r>
          </w:p>
        </w:tc>
        <w:tc>
          <w:tcPr>
            <w:tcW w:w="56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Hunan Chenzhou Mining Group Co., Ltd.</w:t>
            </w:r>
          </w:p>
        </w:tc>
        <w:tc>
          <w:tcPr>
            <w:tcW w:w="6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490" w:type="dxa"/>
        <w:jc w:val="left"/>
        <w:tblInd w:w="0" w:type="dxa"/>
        <w:tblLayout w:type="fixed"/>
        <w:tblCellMar>
          <w:top w:w="0" w:type="dxa"/>
          <w:left w:w="0" w:type="dxa"/>
          <w:bottom w:w="0" w:type="dxa"/>
          <w:right w:w="0" w:type="dxa"/>
        </w:tblCellMar>
      </w:tblPr>
      <w:tblGrid>
        <w:gridCol w:w="815"/>
        <w:gridCol w:w="60"/>
        <w:gridCol w:w="5330"/>
        <w:gridCol w:w="60"/>
        <w:gridCol w:w="2225"/>
      </w:tblGrid>
      <w:tr>
        <w:trPr/>
        <w:tc>
          <w:tcPr>
            <w:tcW w:w="8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CCEEFF" w:val="clear"/>
            <w:vAlign w:val="center"/>
          </w:tcPr>
          <w:p>
            <w:pPr>
              <w:pStyle w:val="TableContents"/>
              <w:bidi w:val="0"/>
              <w:spacing w:before="0" w:after="283"/>
              <w:jc w:val="left"/>
              <w:rPr/>
            </w:pPr>
            <w:r>
              <w:rPr/>
              <w:t> </w:t>
            </w:r>
          </w:p>
        </w:tc>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Hunan Chunchang Nonferrous Metals Co., Ltd.</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FFFFFF" w:val="clear"/>
            <w:vAlign w:val="center"/>
          </w:tcPr>
          <w:p>
            <w:pPr>
              <w:pStyle w:val="TableContents"/>
              <w:bidi w:val="0"/>
              <w:spacing w:before="0" w:after="283"/>
              <w:jc w:val="left"/>
              <w:rPr/>
            </w:pPr>
            <w:r>
              <w:rPr/>
              <w:t> </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Hydrometallurg, JSC</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Russian Federation</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CCEEFF" w:val="clear"/>
            <w:vAlign w:val="center"/>
          </w:tcPr>
          <w:p>
            <w:pPr>
              <w:pStyle w:val="TableContents"/>
              <w:bidi w:val="0"/>
              <w:spacing w:before="0" w:after="283"/>
              <w:jc w:val="left"/>
              <w:rPr/>
            </w:pPr>
            <w:r>
              <w:rPr/>
              <w:t> </w:t>
            </w:r>
          </w:p>
        </w:tc>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 New Metals Co., Ltd.</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FFFFFF" w:val="clear"/>
            <w:vAlign w:val="center"/>
          </w:tcPr>
          <w:p>
            <w:pPr>
              <w:pStyle w:val="TableContents"/>
              <w:bidi w:val="0"/>
              <w:spacing w:before="0" w:after="283"/>
              <w:jc w:val="left"/>
              <w:rPr/>
            </w:pPr>
            <w:r>
              <w:rPr/>
              <w:t> </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Jiangwu H.C. Starck Tungsten Products Co., Ltd.</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CCEEFF" w:val="clear"/>
            <w:vAlign w:val="center"/>
          </w:tcPr>
          <w:p>
            <w:pPr>
              <w:pStyle w:val="TableContents"/>
              <w:bidi w:val="0"/>
              <w:spacing w:before="0" w:after="283"/>
              <w:jc w:val="left"/>
              <w:rPr/>
            </w:pPr>
            <w:r>
              <w:rPr/>
              <w:t> </w:t>
            </w:r>
          </w:p>
        </w:tc>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Jiangxi Gan Bei Tungsten Co., Ltd.</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FFFFFF" w:val="clear"/>
            <w:vAlign w:val="center"/>
          </w:tcPr>
          <w:p>
            <w:pPr>
              <w:pStyle w:val="TableContents"/>
              <w:bidi w:val="0"/>
              <w:spacing w:before="0" w:after="283"/>
              <w:jc w:val="left"/>
              <w:rPr/>
            </w:pPr>
            <w:r>
              <w:rPr/>
              <w:t> </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Jiangxi Minmetals Gao’an Non-ferrous Metals Co., Ltd.</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CCEEFF" w:val="clear"/>
            <w:vAlign w:val="center"/>
          </w:tcPr>
          <w:p>
            <w:pPr>
              <w:pStyle w:val="TableContents"/>
              <w:bidi w:val="0"/>
              <w:spacing w:before="0" w:after="283"/>
              <w:jc w:val="left"/>
              <w:rPr/>
            </w:pPr>
            <w:r>
              <w:rPr/>
              <w:t> </w:t>
            </w:r>
          </w:p>
        </w:tc>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Jiangxi Tonggu Non-ferrous Metallurgical &amp; Chemical Co., Ltd.</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FFFFFF" w:val="clear"/>
            <w:vAlign w:val="center"/>
          </w:tcPr>
          <w:p>
            <w:pPr>
              <w:pStyle w:val="TableContents"/>
              <w:bidi w:val="0"/>
              <w:spacing w:before="0" w:after="283"/>
              <w:jc w:val="left"/>
              <w:rPr/>
            </w:pPr>
            <w:r>
              <w:rPr/>
              <w:t> </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Jiangxi Tungsten Co Ltd</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CCEEFF" w:val="clear"/>
            <w:vAlign w:val="center"/>
          </w:tcPr>
          <w:p>
            <w:pPr>
              <w:pStyle w:val="TableContents"/>
              <w:bidi w:val="0"/>
              <w:spacing w:before="0" w:after="283"/>
              <w:jc w:val="left"/>
              <w:rPr/>
            </w:pPr>
            <w:r>
              <w:rPr/>
              <w:t> </w:t>
            </w:r>
          </w:p>
        </w:tc>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Jiangxi Tungsten Industry Group Co. Ltd.</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FFFFFF" w:val="clear"/>
            <w:vAlign w:val="center"/>
          </w:tcPr>
          <w:p>
            <w:pPr>
              <w:pStyle w:val="TableContents"/>
              <w:bidi w:val="0"/>
              <w:spacing w:before="0" w:after="283"/>
              <w:jc w:val="left"/>
              <w:rPr/>
            </w:pPr>
            <w:r>
              <w:rPr/>
              <w:t> </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Jiangxi Xinsheng Tungsten Industry Co., Ltd.</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CCEEFF" w:val="clear"/>
            <w:vAlign w:val="center"/>
          </w:tcPr>
          <w:p>
            <w:pPr>
              <w:pStyle w:val="TableContents"/>
              <w:bidi w:val="0"/>
              <w:spacing w:before="0" w:after="283"/>
              <w:jc w:val="left"/>
              <w:rPr/>
            </w:pPr>
            <w:r>
              <w:rPr/>
              <w:t> </w:t>
            </w:r>
          </w:p>
        </w:tc>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Jiangxi Yaosheng Tungsten Co., Ltd.</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FFFFFF" w:val="clear"/>
            <w:vAlign w:val="center"/>
          </w:tcPr>
          <w:p>
            <w:pPr>
              <w:pStyle w:val="TableContents"/>
              <w:bidi w:val="0"/>
              <w:spacing w:before="0" w:after="283"/>
              <w:jc w:val="left"/>
              <w:rPr/>
            </w:pPr>
            <w:r>
              <w:rPr/>
              <w:t> </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Jingmen Dewei GEM Tungsten Resources Recycling Co., Ltd.</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CCEEFF" w:val="clear"/>
            <w:vAlign w:val="center"/>
          </w:tcPr>
          <w:p>
            <w:pPr>
              <w:pStyle w:val="TableContents"/>
              <w:bidi w:val="0"/>
              <w:spacing w:before="0" w:after="283"/>
              <w:jc w:val="left"/>
              <w:rPr/>
            </w:pPr>
            <w:r>
              <w:rPr/>
              <w:t> </w:t>
            </w:r>
          </w:p>
        </w:tc>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JSC “Kirovgrad Hard Alloys Plant”</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Russian Federation</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FFFFFF" w:val="clear"/>
            <w:vAlign w:val="center"/>
          </w:tcPr>
          <w:p>
            <w:pPr>
              <w:pStyle w:val="TableContents"/>
              <w:bidi w:val="0"/>
              <w:spacing w:before="0" w:after="283"/>
              <w:jc w:val="left"/>
              <w:rPr/>
            </w:pPr>
            <w:r>
              <w:rPr/>
              <w:t> </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Kennametal Fallon</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Of America</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CCEEFF" w:val="clear"/>
            <w:vAlign w:val="center"/>
          </w:tcPr>
          <w:p>
            <w:pPr>
              <w:pStyle w:val="TableContents"/>
              <w:bidi w:val="0"/>
              <w:spacing w:before="0" w:after="283"/>
              <w:jc w:val="left"/>
              <w:rPr/>
            </w:pPr>
            <w:r>
              <w:rPr/>
              <w:t> </w:t>
            </w:r>
          </w:p>
        </w:tc>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Kennametal Huntsville</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Of America</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FFFFFF" w:val="clear"/>
            <w:vAlign w:val="center"/>
          </w:tcPr>
          <w:p>
            <w:pPr>
              <w:pStyle w:val="TableContents"/>
              <w:bidi w:val="0"/>
              <w:spacing w:before="0" w:after="283"/>
              <w:jc w:val="left"/>
              <w:rPr/>
            </w:pPr>
            <w:r>
              <w:rPr/>
              <w:t> </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KGETS Co., Ltd.</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Korea, Republic Of</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CCEEFF" w:val="clear"/>
            <w:vAlign w:val="center"/>
          </w:tcPr>
          <w:p>
            <w:pPr>
              <w:pStyle w:val="TableContents"/>
              <w:bidi w:val="0"/>
              <w:spacing w:before="0" w:after="283"/>
              <w:jc w:val="left"/>
              <w:rPr/>
            </w:pPr>
            <w:r>
              <w:rPr/>
              <w:t> </w:t>
            </w:r>
          </w:p>
        </w:tc>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Lianyou Metals Co., Ltd.</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Taiwan, Province Of China</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FFFFFF" w:val="clear"/>
            <w:vAlign w:val="center"/>
          </w:tcPr>
          <w:p>
            <w:pPr>
              <w:pStyle w:val="TableContents"/>
              <w:bidi w:val="0"/>
              <w:spacing w:before="0" w:after="283"/>
              <w:jc w:val="left"/>
              <w:rPr/>
            </w:pPr>
            <w:r>
              <w:rPr/>
              <w:t> </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LLC Vostok</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Russian Federation</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CCEEFF" w:val="clear"/>
            <w:vAlign w:val="center"/>
          </w:tcPr>
          <w:p>
            <w:pPr>
              <w:pStyle w:val="TableContents"/>
              <w:bidi w:val="0"/>
              <w:spacing w:before="0" w:after="283"/>
              <w:jc w:val="left"/>
              <w:rPr/>
            </w:pPr>
            <w:r>
              <w:rPr/>
              <w:t> </w:t>
            </w:r>
          </w:p>
        </w:tc>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Malipo Haiyu Tungsten Co., Ltd.</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FFFFFF" w:val="clear"/>
            <w:vAlign w:val="center"/>
          </w:tcPr>
          <w:p>
            <w:pPr>
              <w:pStyle w:val="TableContents"/>
              <w:bidi w:val="0"/>
              <w:spacing w:before="0" w:after="283"/>
              <w:jc w:val="left"/>
              <w:rPr/>
            </w:pPr>
            <w:r>
              <w:rPr/>
              <w:t> </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Masan High-Tech Materials</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Viet Nam</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CCEEFF" w:val="clear"/>
            <w:vAlign w:val="center"/>
          </w:tcPr>
          <w:p>
            <w:pPr>
              <w:pStyle w:val="TableContents"/>
              <w:bidi w:val="0"/>
              <w:spacing w:before="0" w:after="283"/>
              <w:jc w:val="left"/>
              <w:rPr/>
            </w:pPr>
            <w:r>
              <w:rPr/>
              <w:t> </w:t>
            </w:r>
          </w:p>
        </w:tc>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Masan Tungsten Chemical LLC (MTC)</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Viet Nam</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FFFFFF" w:val="clear"/>
            <w:vAlign w:val="center"/>
          </w:tcPr>
          <w:p>
            <w:pPr>
              <w:pStyle w:val="TableContents"/>
              <w:bidi w:val="0"/>
              <w:spacing w:before="0" w:after="283"/>
              <w:jc w:val="left"/>
              <w:rPr/>
            </w:pPr>
            <w:r>
              <w:rPr/>
              <w:t> </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Moliren Ltd.</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Russian Federation</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CCEEFF" w:val="clear"/>
            <w:vAlign w:val="center"/>
          </w:tcPr>
          <w:p>
            <w:pPr>
              <w:pStyle w:val="TableContents"/>
              <w:bidi w:val="0"/>
              <w:spacing w:before="0" w:after="283"/>
              <w:jc w:val="left"/>
              <w:rPr/>
            </w:pPr>
            <w:r>
              <w:rPr/>
              <w:t> </w:t>
            </w:r>
          </w:p>
        </w:tc>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Niagara Refining LLC</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Of America</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FFFFFF" w:val="clear"/>
            <w:vAlign w:val="center"/>
          </w:tcPr>
          <w:p>
            <w:pPr>
              <w:pStyle w:val="TableContents"/>
              <w:bidi w:val="0"/>
              <w:spacing w:before="0" w:after="283"/>
              <w:jc w:val="left"/>
              <w:rPr/>
            </w:pPr>
            <w:r>
              <w:rPr/>
              <w:t> </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NPP Tyazhmetprom LLC</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Russian Federation</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CCEEFF" w:val="clear"/>
            <w:vAlign w:val="center"/>
          </w:tcPr>
          <w:p>
            <w:pPr>
              <w:pStyle w:val="TableContents"/>
              <w:bidi w:val="0"/>
              <w:spacing w:before="0" w:after="283"/>
              <w:jc w:val="left"/>
              <w:rPr/>
            </w:pPr>
            <w:r>
              <w:rPr/>
              <w:t> </w:t>
            </w:r>
          </w:p>
        </w:tc>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Nui Phao H.C. Starck Tungsten Chemicals Manufacturing LLC</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Viet Nam</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FFFFFF" w:val="clear"/>
            <w:vAlign w:val="center"/>
          </w:tcPr>
          <w:p>
            <w:pPr>
              <w:pStyle w:val="TableContents"/>
              <w:bidi w:val="0"/>
              <w:spacing w:before="0" w:after="283"/>
              <w:jc w:val="left"/>
              <w:rPr/>
            </w:pPr>
            <w:r>
              <w:rPr/>
              <w:t> </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OOO “Technolom” 1</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Russian Federation</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CCEEFF" w:val="clear"/>
            <w:vAlign w:val="center"/>
          </w:tcPr>
          <w:p>
            <w:pPr>
              <w:pStyle w:val="TableContents"/>
              <w:bidi w:val="0"/>
              <w:spacing w:before="0" w:after="283"/>
              <w:jc w:val="left"/>
              <w:rPr/>
            </w:pPr>
            <w:r>
              <w:rPr/>
              <w:t> </w:t>
            </w:r>
          </w:p>
        </w:tc>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OOO “Technolom” 2</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Russian Federation</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FFFFFF" w:val="clear"/>
            <w:vAlign w:val="center"/>
          </w:tcPr>
          <w:p>
            <w:pPr>
              <w:pStyle w:val="TableContents"/>
              <w:bidi w:val="0"/>
              <w:spacing w:before="0" w:after="283"/>
              <w:jc w:val="left"/>
              <w:rPr/>
            </w:pPr>
            <w:r>
              <w:rPr/>
              <w:t> </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Philippine Chuangxin Industrial Co., Inc.</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Philippines</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CCEEFF" w:val="clear"/>
            <w:vAlign w:val="center"/>
          </w:tcPr>
          <w:p>
            <w:pPr>
              <w:pStyle w:val="TableContents"/>
              <w:bidi w:val="0"/>
              <w:spacing w:before="0" w:after="283"/>
              <w:jc w:val="left"/>
              <w:rPr/>
            </w:pPr>
            <w:r>
              <w:rPr/>
              <w:t> </w:t>
            </w:r>
          </w:p>
        </w:tc>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TANIOBIS Smelting GmbH &amp; Co. KG</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Germany</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FFFFFF" w:val="clear"/>
            <w:vAlign w:val="center"/>
          </w:tcPr>
          <w:p>
            <w:pPr>
              <w:pStyle w:val="TableContents"/>
              <w:bidi w:val="0"/>
              <w:spacing w:before="0" w:after="283"/>
              <w:jc w:val="left"/>
              <w:rPr/>
            </w:pPr>
            <w:r>
              <w:rPr/>
              <w:t> </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Unecha Refractory metals plant</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Russian Federation</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CCEEFF" w:val="clear"/>
            <w:vAlign w:val="center"/>
          </w:tcPr>
          <w:p>
            <w:pPr>
              <w:pStyle w:val="TableContents"/>
              <w:bidi w:val="0"/>
              <w:spacing w:before="0" w:after="283"/>
              <w:jc w:val="left"/>
              <w:rPr/>
            </w:pPr>
            <w:r>
              <w:rPr/>
              <w:t> </w:t>
            </w:r>
          </w:p>
        </w:tc>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WBH</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Austria</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FFFFFF" w:val="clear"/>
            <w:vAlign w:val="center"/>
          </w:tcPr>
          <w:p>
            <w:pPr>
              <w:pStyle w:val="TableContents"/>
              <w:bidi w:val="0"/>
              <w:spacing w:before="0" w:after="283"/>
              <w:jc w:val="left"/>
              <w:rPr/>
            </w:pPr>
            <w:r>
              <w:rPr/>
              <w:t> </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WBH,Wolfram [Austria]</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Austria</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CCEEFF" w:val="clear"/>
            <w:vAlign w:val="center"/>
          </w:tcPr>
          <w:p>
            <w:pPr>
              <w:pStyle w:val="TableContents"/>
              <w:bidi w:val="0"/>
              <w:spacing w:before="0" w:after="283"/>
              <w:jc w:val="left"/>
              <w:rPr/>
            </w:pPr>
            <w:r>
              <w:rPr/>
              <w:t> </w:t>
            </w:r>
          </w:p>
        </w:tc>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Wolfram Bergbau und Hutten AG</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Austria</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FFFFFF" w:val="clear"/>
            <w:vAlign w:val="center"/>
          </w:tcPr>
          <w:p>
            <w:pPr>
              <w:pStyle w:val="TableContents"/>
              <w:bidi w:val="0"/>
              <w:spacing w:before="0" w:after="283"/>
              <w:jc w:val="left"/>
              <w:rPr/>
            </w:pPr>
            <w:r>
              <w:rPr/>
              <w:t> </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Wolfram Bergbau und Hütten AG</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Austria</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CCEEFF" w:val="clear"/>
            <w:vAlign w:val="center"/>
          </w:tcPr>
          <w:p>
            <w:pPr>
              <w:pStyle w:val="TableContents"/>
              <w:bidi w:val="0"/>
              <w:spacing w:before="0" w:after="283"/>
              <w:jc w:val="left"/>
              <w:rPr/>
            </w:pPr>
            <w:r>
              <w:rPr/>
              <w:t> </w:t>
            </w:r>
          </w:p>
        </w:tc>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Xiamen H.C.</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FFFFFF" w:val="clear"/>
            <w:vAlign w:val="center"/>
          </w:tcPr>
          <w:p>
            <w:pPr>
              <w:pStyle w:val="TableContents"/>
              <w:bidi w:val="0"/>
              <w:spacing w:before="0" w:after="283"/>
              <w:jc w:val="left"/>
              <w:rPr/>
            </w:pPr>
            <w:r>
              <w:rPr/>
              <w:t> </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Xiamen Tungsten (H.C.) Co., Ltd.</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CCEEFF" w:val="clear"/>
            <w:vAlign w:val="center"/>
          </w:tcPr>
          <w:p>
            <w:pPr>
              <w:pStyle w:val="TableContents"/>
              <w:bidi w:val="0"/>
              <w:spacing w:before="0" w:after="283"/>
              <w:jc w:val="left"/>
              <w:rPr/>
            </w:pPr>
            <w:r>
              <w:rPr/>
              <w:t> </w:t>
            </w:r>
          </w:p>
        </w:tc>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Xiamen Tungsten Co., Ltd.</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FFFFFF" w:val="clear"/>
            <w:vAlign w:val="center"/>
          </w:tcPr>
          <w:p>
            <w:pPr>
              <w:pStyle w:val="TableContents"/>
              <w:bidi w:val="0"/>
              <w:spacing w:before="0" w:after="283"/>
              <w:jc w:val="left"/>
              <w:rPr/>
            </w:pPr>
            <w:r>
              <w:rPr/>
              <w:t> </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Xinfeng Huarui Tungsten &amp; Molybdenum New Material Co., Ltd.</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CCEEFF" w:val="clear"/>
            <w:vAlign w:val="center"/>
          </w:tcPr>
          <w:p>
            <w:pPr>
              <w:pStyle w:val="TableContents"/>
              <w:bidi w:val="0"/>
              <w:spacing w:before="0" w:after="283"/>
              <w:jc w:val="left"/>
              <w:rPr/>
            </w:pPr>
            <w:r>
              <w:rPr/>
              <w:t> </w:t>
            </w:r>
          </w:p>
        </w:tc>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YUDU ANSHENG TUNGSTEN CO., LTD.</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FFFFFF" w:val="clear"/>
            <w:vAlign w:val="center"/>
          </w:tcPr>
          <w:p>
            <w:pPr>
              <w:pStyle w:val="TableContents"/>
              <w:bidi w:val="0"/>
              <w:spacing w:before="0" w:after="283"/>
              <w:jc w:val="left"/>
              <w:rPr/>
            </w:pPr>
            <w:r>
              <w:rPr/>
              <w:t> </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Zhangyuan Tungsten Co Ltd</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CCEEFF" w:val="clear"/>
            <w:vAlign w:val="center"/>
          </w:tcPr>
          <w:p>
            <w:pPr>
              <w:pStyle w:val="TableContents"/>
              <w:bidi w:val="0"/>
              <w:spacing w:before="0" w:after="283"/>
              <w:jc w:val="left"/>
              <w:rPr/>
            </w:pPr>
            <w:r>
              <w:rPr/>
              <w:t> </w:t>
            </w:r>
          </w:p>
        </w:tc>
        <w:tc>
          <w:tcPr>
            <w:tcW w:w="5330" w:type="dxa"/>
            <w:tcBorders/>
            <w:shd w:fill="CCEEFF" w:val="clear"/>
            <w:vAlign w:val="center"/>
          </w:tcPr>
          <w:p>
            <w:pPr>
              <w:pStyle w:val="TableContents"/>
              <w:bidi w:val="0"/>
              <w:spacing w:before="0" w:after="283"/>
              <w:jc w:val="left"/>
              <w:rPr>
                <w:rFonts w:eastAsia="Times New Roman;Times;Serif"/>
                <w:b w:val="false"/>
                <w:i w:val="false"/>
                <w:caps w:val="false"/>
                <w:smallCaps w:val="false"/>
                <w:sz w:val="20"/>
              </w:rPr>
            </w:pPr>
            <w:r>
              <w:rPr>
                <w:rFonts w:eastAsia="Times New Roman;Times;Serif"/>
                <w:b w:val="false"/>
                <w:i w:val="false"/>
                <w:caps w:val="false"/>
                <w:smallCaps w:val="false"/>
                <w:sz w:val="20"/>
              </w:rPr>
              <w:t>洛阳栾川钼业集团钨业有限公司</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FFFFFF" w:val="clear"/>
            <w:vAlign w:val="center"/>
          </w:tcPr>
          <w:p>
            <w:pPr>
              <w:pStyle w:val="TableContents"/>
              <w:bidi w:val="0"/>
              <w:spacing w:before="0" w:after="283"/>
              <w:jc w:val="left"/>
              <w:rPr/>
            </w:pPr>
            <w:r>
              <w:rPr/>
              <w:t> </w:t>
            </w:r>
          </w:p>
        </w:tc>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Smelter not listed</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Tungsten</w:t>
            </w:r>
          </w:p>
        </w:tc>
        <w:tc>
          <w:tcPr>
            <w:tcW w:w="60" w:type="dxa"/>
            <w:tcBorders/>
            <w:shd w:fill="CCEEFF" w:val="clear"/>
            <w:vAlign w:val="center"/>
          </w:tcPr>
          <w:p>
            <w:pPr>
              <w:pStyle w:val="TableContents"/>
              <w:bidi w:val="0"/>
              <w:spacing w:before="0" w:after="283"/>
              <w:jc w:val="left"/>
              <w:rPr/>
            </w:pPr>
            <w:r>
              <w:rPr/>
              <w:t> </w:t>
            </w:r>
          </w:p>
        </w:tc>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Smelter not yet identified</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Unknown</w:t>
            </w:r>
          </w:p>
        </w:tc>
      </w:tr>
    </w:tbl>
    <w:p>
      <w:pPr>
        <w:pStyle w:val="TextBody"/>
        <w:bidi w:val="0"/>
        <w:spacing w:before="0" w:after="0"/>
        <w:ind w:left="2526" w:right="0" w:hanging="10"/>
        <w:jc w:val="left"/>
        <w:rPr>
          <w:caps w:val="false"/>
          <w:smallCaps w:val="false"/>
        </w:rPr>
      </w:pPr>
      <w:r>
        <w:rPr>
          <w:caps w:val="false"/>
          <w:smallCaps w:val="false"/>
        </w:rPr>
        <w:t> </w:t>
      </w:r>
    </w:p>
    <w:p>
      <w:pPr>
        <w:pStyle w:val="TextBody"/>
        <w:bidi w:val="0"/>
        <w:spacing w:before="0" w:after="0"/>
        <w:ind w:left="2526" w:right="0" w:hanging="1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2526" w:right="0" w:hanging="1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2</w:t>
      </w:r>
    </w:p>
    <w:p>
      <w:pPr>
        <w:pStyle w:val="TextBody"/>
        <w:bidi w:val="0"/>
        <w:spacing w:before="0" w:after="0"/>
        <w:ind w:left="4764" w:right="4764"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Reported Country of Origin</w:t>
      </w:r>
    </w:p>
    <w:p>
      <w:pPr>
        <w:pStyle w:val="TextBody"/>
        <w:bidi w:val="0"/>
        <w:spacing w:before="0" w:after="0"/>
        <w:ind w:left="4033" w:right="4033" w:hanging="0"/>
        <w:jc w:val="right"/>
        <w:rPr>
          <w:caps w:val="false"/>
          <w:smallCaps w:val="false"/>
        </w:rPr>
      </w:pPr>
      <w:r>
        <w:rPr>
          <w:caps w:val="false"/>
          <w:smallCaps w:val="false"/>
        </w:rPr>
        <w:t> </w:t>
      </w:r>
    </w:p>
    <w:tbl>
      <w:tblPr>
        <w:tblW w:w="2765" w:type="dxa"/>
        <w:jc w:val="left"/>
        <w:tblInd w:w="0" w:type="dxa"/>
        <w:tblLayout w:type="fixed"/>
        <w:tblCellMar>
          <w:top w:w="0" w:type="dxa"/>
          <w:left w:w="0" w:type="dxa"/>
          <w:bottom w:w="28" w:type="dxa"/>
          <w:right w:w="0" w:type="dxa"/>
        </w:tblCellMar>
      </w:tblPr>
      <w:tblGrid>
        <w:gridCol w:w="2690"/>
        <w:gridCol w:w="75"/>
      </w:tblGrid>
      <w:tr>
        <w:trPr/>
        <w:tc>
          <w:tcPr>
            <w:tcW w:w="2690"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Reported Country of Origin</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6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Italy</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690"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Australia</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6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 Of America</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690"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Uganda</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6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Germany</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690"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Japan</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6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Arab Emirates</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690"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Portugal</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6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Uzbekistan</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690"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Brazil</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6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China</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690"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Switzerland</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6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Canada</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690"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Turkey</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6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South Africa</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690"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India</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6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Philippines</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690"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Sweden</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6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Colombia</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690"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Mexico</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6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Korea, Republic Of</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690"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Russian Federation</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6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Zimbabwe</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690"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Ghana</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6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Belgium</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690"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Norway</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6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Kazakhstan</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690"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Poland</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6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Kyrgyzstan</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690"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Saudi Arabia</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6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Andorra</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690"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6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Malaysia</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690"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Zealand</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6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Austria</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690"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Chile</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6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Indonesia</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690"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Netherlands</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6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France</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690"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Czechia</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6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Mauritania</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690"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Spain</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6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Taiwan, Province Of China</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690"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Lithuania</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6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Sudan</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690"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Thailand</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6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Estonia</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690"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Viet Nam</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6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Myanmar</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690"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Bolivia (Plurinational State Of)</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6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Peru</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690"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Rwanda</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p>
    <w:p>
      <w:pPr>
        <w:pStyle w:val="TextBody"/>
        <w:bidi w:val="0"/>
        <w:ind w:left="4033" w:right="4033" w:hanging="0"/>
        <w:jc w:val="left"/>
        <w:rPr>
          <w:bdr w:val="single" w:sz="12" w:space="1" w:color="000000"/>
        </w:rPr>
      </w:pPr>
      <w:r>
        <w:rPr>
          <w:bdr w:val="single" w:sz="12" w:space="1" w:color="000000"/>
        </w:rPr>
        <w:t> </w:t>
      </w:r>
    </w:p>
    <w:p>
      <w:pPr>
        <w:pStyle w:val="TextBody"/>
        <w:bidi w:val="0"/>
        <w:spacing w:before="0" w:after="0"/>
        <w:ind w:left="4033" w:right="4033" w:hanging="0"/>
        <w:jc w:val="righ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9315</Words>
  <Characters>52103</Characters>
  <CharactersWithSpaces>60833</CharactersWithSpaces>
  <Paragraphs>3844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