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ind w:left="1940"/>
        <w:spacing w:after="0"/>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Rule 13d-1(b), (c)</w:t>
      </w:r>
    </w:p>
    <w:p>
      <w:pPr>
        <w:spacing w:after="0" w:line="18"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22"/>
          <w:szCs w:val="22"/>
          <w:b w:val="1"/>
          <w:bCs w:val="1"/>
          <w:color w:val="auto"/>
        </w:rPr>
        <w:t>and (d) and Amendments Thereto Filed Pursuant to Rule 13d-2.</w:t>
      </w:r>
    </w:p>
    <w:p>
      <w:pPr>
        <w:spacing w:after="0" w:line="178"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Kornit Digital Ltd.</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M6372Q113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12/31/2023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1420" w:hanging="439"/>
        <w:spacing w:after="0"/>
        <w:tabs>
          <w:tab w:leader="none" w:pos="1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1420" w:hanging="439"/>
        <w:spacing w:after="0"/>
        <w:tabs>
          <w:tab w:leader="none" w:pos="14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rFonts w:ascii="MS PGothic" w:cs="MS PGothic" w:eastAsia="MS PGothic" w:hAnsi="MS PGothic"/>
          <w:sz w:val="18"/>
          <w:szCs w:val="18"/>
          <w:color w:val="auto"/>
        </w:rPr>
      </w:pPr>
    </w:p>
    <w:p>
      <w:pPr>
        <w:ind w:left="1420" w:hanging="439"/>
        <w:spacing w:after="0"/>
        <w:tabs>
          <w:tab w:leader="none" w:pos="14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w:t>
      </w:r>
    </w:p>
    <w:p>
      <w:pPr>
        <w:spacing w:after="0" w:line="27" w:lineRule="exact"/>
        <w:rPr>
          <w:sz w:val="24"/>
          <w:szCs w:val="24"/>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161290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203835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CUSIP No. M6372Q113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Artisan Partners Limited Partnership</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03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803900"/>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93" w:lineRule="exact"/>
        <w:rPr>
          <w:sz w:val="20"/>
          <w:szCs w:val="20"/>
          <w:color w:val="auto"/>
        </w:rPr>
      </w:pPr>
    </w:p>
    <w:p>
      <w:pPr>
        <w:ind w:left="620" w:hanging="98"/>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p>
      <w:pPr>
        <w:ind w:left="1860" w:hanging="312"/>
        <w:spacing w:after="0"/>
        <w:tabs>
          <w:tab w:leader="none" w:pos="1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2,971,718</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3,719,473</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3,719,473</w:t>
      </w:r>
    </w:p>
    <w:p>
      <w:pPr>
        <w:spacing w:after="0" w:line="36" w:lineRule="exact"/>
        <w:rPr>
          <w:sz w:val="20"/>
          <w:szCs w:val="20"/>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IA</w:t>
      </w:r>
    </w:p>
    <w:p>
      <w:pPr>
        <w:sectPr>
          <w:pgSz w:w="11900" w:h="16838" w:orient="portrait"/>
          <w:cols w:equalWidth="0" w:num="1">
            <w:col w:w="10900"/>
          </w:cols>
          <w:pgMar w:left="440" w:top="266"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CUSIP No. M6372Q113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Artisan Investments GP LLC</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032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5803265"/>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93" w:lineRule="exact"/>
        <w:rPr>
          <w:sz w:val="20"/>
          <w:szCs w:val="20"/>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p>
      <w:pPr>
        <w:ind w:left="1860" w:hanging="312"/>
        <w:spacing w:after="0"/>
        <w:tabs>
          <w:tab w:leader="none" w:pos="18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2,971,718</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3,719,473</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3,719,473</w:t>
      </w:r>
    </w:p>
    <w:p>
      <w:pPr>
        <w:spacing w:after="0" w:line="36" w:lineRule="exact"/>
        <w:rPr>
          <w:sz w:val="20"/>
          <w:szCs w:val="20"/>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66" w:right="5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CUSIP No. M6372Q113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Artisan Partners Holdings LP</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03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5803900"/>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93" w:lineRule="exact"/>
        <w:rPr>
          <w:sz w:val="20"/>
          <w:szCs w:val="20"/>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p>
      <w:pPr>
        <w:ind w:left="1860" w:hanging="312"/>
        <w:spacing w:after="0"/>
        <w:tabs>
          <w:tab w:leader="none" w:pos="18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2,971,718</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3,719,473</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3,719,473</w:t>
      </w:r>
    </w:p>
    <w:p>
      <w:pPr>
        <w:spacing w:after="0" w:line="36" w:lineRule="exact"/>
        <w:rPr>
          <w:sz w:val="20"/>
          <w:szCs w:val="20"/>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66" w:right="5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CUSIP No. M6372Q113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Artisan Partners Asset Management Inc.</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032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5803265"/>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93" w:lineRule="exact"/>
        <w:rPr>
          <w:sz w:val="20"/>
          <w:szCs w:val="20"/>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p>
      <w:pPr>
        <w:ind w:left="1860" w:hanging="312"/>
        <w:spacing w:after="0"/>
        <w:tabs>
          <w:tab w:leader="none" w:pos="18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2,971,718</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3,719,473</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3,719,473</w:t>
      </w:r>
    </w:p>
    <w:p>
      <w:pPr>
        <w:spacing w:after="0" w:line="36" w:lineRule="exact"/>
        <w:rPr>
          <w:sz w:val="20"/>
          <w:szCs w:val="20"/>
          <w:color w:val="auto"/>
        </w:rPr>
      </w:pPr>
    </w:p>
    <w:p>
      <w:pPr>
        <w:ind w:left="520" w:hanging="367"/>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HC</w:t>
      </w:r>
    </w:p>
    <w:p>
      <w:pPr>
        <w:sectPr>
          <w:pgSz w:w="11900" w:h="16838" w:orient="portrait"/>
          <w:cols w:equalWidth="0" w:num="1">
            <w:col w:w="10900"/>
          </w:cols>
          <w:pgMar w:left="440" w:top="266" w:right="5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CUSIP No. M6372Q113</w:t>
            </w:r>
          </w:p>
        </w:tc>
        <w:tc>
          <w:tcPr>
            <w:tcW w:w="2220" w:type="dxa"/>
            <w:vAlign w:val="bottom"/>
          </w:tcPr>
          <w:p>
            <w:pPr>
              <w:ind w:left="1900"/>
              <w:spacing w:after="0"/>
              <w:rPr>
                <w:sz w:val="20"/>
                <w:szCs w:val="20"/>
                <w:color w:val="auto"/>
              </w:rPr>
            </w:pPr>
            <w:r>
              <w:rPr>
                <w:rFonts w:ascii="Times New Roman" w:cs="Times New Roman" w:eastAsia="Times New Roman" w:hAnsi="Times New Roman"/>
                <w:sz w:val="18"/>
                <w:szCs w:val="18"/>
                <w:b w:val="1"/>
                <w:bCs w:val="1"/>
                <w:color w:val="auto"/>
                <w:w w:val="93"/>
              </w:rPr>
              <w:t>13G</w:t>
            </w:r>
          </w:p>
        </w:tc>
      </w:tr>
    </w:tbl>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 OF REPORTING PERSON</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Artisan Partners Funds, Inc.</w:t>
      </w:r>
    </w:p>
    <w:p>
      <w:pPr>
        <w:spacing w:after="0" w:line="70" w:lineRule="exact"/>
        <w:rPr>
          <w:rFonts w:ascii="Times New Roman" w:cs="Times New Roman" w:eastAsia="Times New Roman" w:hAnsi="Times New Roman"/>
          <w:sz w:val="15"/>
          <w:szCs w:val="15"/>
          <w:color w:val="auto"/>
        </w:rPr>
      </w:pPr>
    </w:p>
    <w:p>
      <w:pPr>
        <w:ind w:left="240" w:hanging="87"/>
        <w:spacing w:after="0"/>
        <w:tabs>
          <w:tab w:leader="none" w:pos="2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803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5803900"/>
                    </a:xfrm>
                    <a:prstGeom prst="rect">
                      <a:avLst/>
                    </a:prstGeom>
                    <a:noFill/>
                  </pic:spPr>
                </pic:pic>
              </a:graphicData>
            </a:graphic>
          </wp:anchor>
        </w:drawing>
      </w:r>
    </w:p>
    <w:p>
      <w:pPr>
        <w:spacing w:after="0" w:line="203" w:lineRule="exact"/>
        <w:rPr>
          <w:sz w:val="20"/>
          <w:szCs w:val="20"/>
          <w:color w:val="auto"/>
        </w:rPr>
      </w:pPr>
    </w:p>
    <w:p>
      <w:pPr>
        <w:ind w:left="520"/>
        <w:spacing w:after="0" w:line="207" w:lineRule="exact"/>
        <w:tabs>
          <w:tab w:leader="none" w:pos="1220" w:val="left"/>
          <w:tab w:leader="none" w:pos="1400" w:val="left"/>
        </w:tabs>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r>
      <w:r>
        <w:rPr>
          <w:sz w:val="20"/>
          <w:szCs w:val="20"/>
          <w:color w:val="auto"/>
        </w:rPr>
        <w:tab/>
      </w:r>
      <w:r>
        <w:rPr>
          <w:rFonts w:ascii="Times New Roman" w:cs="Times New Roman" w:eastAsia="Times New Roman" w:hAnsi="Times New Roman"/>
          <w:sz w:val="17"/>
          <w:szCs w:val="17"/>
          <w:color w:val="auto"/>
        </w:rPr>
        <w:t xml:space="preserve">(b)  </w:t>
      </w:r>
      <w:r>
        <w:rPr>
          <w:rFonts w:ascii="MS PGothic" w:cs="MS PGothic" w:eastAsia="MS PGothic" w:hAnsi="MS PGothic"/>
          <w:sz w:val="17"/>
          <w:szCs w:val="17"/>
          <w:color w:val="auto"/>
        </w:rPr>
        <w:t>☐</w:t>
      </w:r>
    </w:p>
    <w:p>
      <w:pPr>
        <w:spacing w:after="0" w:line="293" w:lineRule="exact"/>
        <w:rPr>
          <w:sz w:val="20"/>
          <w:szCs w:val="20"/>
          <w:color w:val="auto"/>
        </w:rPr>
      </w:pPr>
    </w:p>
    <w:p>
      <w:pPr>
        <w:ind w:left="620" w:hanging="98"/>
        <w:spacing w:after="0"/>
        <w:tabs>
          <w:tab w:leader="none" w:pos="6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3" w:lineRule="exact"/>
        <w:rPr>
          <w:rFonts w:ascii="Times New Roman" w:cs="Times New Roman" w:eastAsia="Times New Roman" w:hAnsi="Times New Roman"/>
          <w:sz w:val="17"/>
          <w:szCs w:val="17"/>
          <w:color w:val="auto"/>
        </w:rPr>
      </w:pPr>
    </w:p>
    <w:p>
      <w:pPr>
        <w:ind w:left="600" w:hanging="78"/>
        <w:spacing w:after="0"/>
        <w:tabs>
          <w:tab w:leader="none" w:pos="600" w:val="left"/>
        </w:tabs>
        <w:numPr>
          <w:ilvl w:val="1"/>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Wisconsin</w:t>
      </w:r>
    </w:p>
    <w:p>
      <w:pPr>
        <w:spacing w:after="0" w:line="71" w:lineRule="exact"/>
        <w:rPr>
          <w:sz w:val="20"/>
          <w:szCs w:val="20"/>
          <w:color w:val="auto"/>
        </w:rPr>
      </w:pPr>
    </w:p>
    <w:p>
      <w:pPr>
        <w:ind w:left="1860" w:hanging="312"/>
        <w:spacing w:after="0"/>
        <w:tabs>
          <w:tab w:leader="none" w:pos="18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SOLE VOTING POWER</w:t>
      </w:r>
    </w:p>
    <w:p>
      <w:pPr>
        <w:spacing w:after="0" w:line="252" w:lineRule="exact"/>
        <w:rPr>
          <w:sz w:val="20"/>
          <w:szCs w:val="20"/>
          <w:color w:val="auto"/>
        </w:rPr>
      </w:pPr>
    </w:p>
    <w:tbl>
      <w:tblPr>
        <w:tblLayout w:type="fixed"/>
        <w:tblInd w:w="160" w:type="dxa"/>
        <w:tblCellMar>
          <w:top w:w="0" w:type="dxa"/>
          <w:left w:w="0" w:type="dxa"/>
          <w:bottom w:w="0" w:type="dxa"/>
          <w:right w:w="0" w:type="dxa"/>
        </w:tblCellMar>
      </w:tblPr>
      <w:tr>
        <w:trPr>
          <w:trHeight w:val="248"/>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Borders>
              <w:bottom w:val="single" w:sz="8" w:color="auto"/>
            </w:tcBorders>
          </w:tcPr>
          <w:p>
            <w:pPr>
              <w:spacing w:after="0"/>
              <w:rPr>
                <w:sz w:val="21"/>
                <w:szCs w:val="21"/>
                <w:color w:val="auto"/>
              </w:rPr>
            </w:pPr>
          </w:p>
        </w:tc>
        <w:tc>
          <w:tcPr>
            <w:tcW w:w="91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232"/>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2,335,900</w:t>
            </w:r>
          </w:p>
        </w:tc>
        <w:tc>
          <w:tcPr>
            <w:tcW w:w="0" w:type="dxa"/>
            <w:vAlign w:val="bottom"/>
          </w:tcPr>
          <w:p>
            <w:pPr>
              <w:spacing w:after="0"/>
              <w:rPr>
                <w:sz w:val="1"/>
                <w:szCs w:val="1"/>
                <w:color w:val="auto"/>
              </w:rPr>
            </w:pPr>
          </w:p>
        </w:tc>
      </w:tr>
      <w:tr>
        <w:trPr>
          <w:trHeight w:val="234"/>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20"/>
                <w:szCs w:val="20"/>
                <w:color w:val="auto"/>
              </w:rPr>
            </w:pPr>
          </w:p>
        </w:tc>
        <w:tc>
          <w:tcPr>
            <w:tcW w:w="9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2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16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9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9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None</w:t>
            </w:r>
          </w:p>
        </w:tc>
        <w:tc>
          <w:tcPr>
            <w:tcW w:w="0" w:type="dxa"/>
            <w:vAlign w:val="bottom"/>
          </w:tcPr>
          <w:p>
            <w:pPr>
              <w:spacing w:after="0"/>
              <w:rPr>
                <w:sz w:val="1"/>
                <w:szCs w:val="1"/>
                <w:color w:val="auto"/>
              </w:rPr>
            </w:pPr>
          </w:p>
        </w:tc>
      </w:tr>
      <w:tr>
        <w:trPr>
          <w:trHeight w:val="68"/>
        </w:trPr>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Borders>
              <w:bottom w:val="single" w:sz="8" w:color="auto"/>
            </w:tcBorders>
          </w:tcPr>
          <w:p>
            <w:pPr>
              <w:spacing w:after="0"/>
              <w:rPr>
                <w:sz w:val="5"/>
                <w:szCs w:val="5"/>
                <w:color w:val="auto"/>
              </w:rPr>
            </w:pPr>
          </w:p>
        </w:tc>
        <w:tc>
          <w:tcPr>
            <w:tcW w:w="9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91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940" w:hanging="81"/>
        <w:spacing w:after="0"/>
        <w:tabs>
          <w:tab w:leader="none" w:pos="1940" w:val="left"/>
        </w:tabs>
        <w:numPr>
          <w:ilvl w:val="2"/>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2,335,900</w:t>
      </w:r>
    </w:p>
    <w:p>
      <w:pPr>
        <w:spacing w:after="0" w:line="59" w:lineRule="exact"/>
        <w:rPr>
          <w:rFonts w:ascii="Times New Roman" w:cs="Times New Roman" w:eastAsia="Times New Roman" w:hAnsi="Times New Roman"/>
          <w:sz w:val="16"/>
          <w:szCs w:val="16"/>
          <w:color w:val="auto"/>
        </w:rPr>
      </w:pPr>
    </w:p>
    <w:p>
      <w:pPr>
        <w:ind w:left="240" w:hanging="87"/>
        <w:spacing w:after="0"/>
        <w:tabs>
          <w:tab w:leader="none" w:pos="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2,335,900</w:t>
      </w:r>
    </w:p>
    <w:p>
      <w:pPr>
        <w:spacing w:after="0" w:line="36" w:lineRule="exact"/>
        <w:rPr>
          <w:sz w:val="20"/>
          <w:szCs w:val="20"/>
          <w:color w:val="auto"/>
        </w:rPr>
      </w:pPr>
    </w:p>
    <w:p>
      <w:pPr>
        <w:ind w:left="520" w:hanging="36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THE AGGREGATE AMOUNT IN ROW (9) EXCLUDES CERTAIN SHARES (see Instructions)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2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 (see Instructions)</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w:t>
      </w:r>
    </w:p>
    <w:p>
      <w:pPr>
        <w:sectPr>
          <w:pgSz w:w="11900" w:h="16838" w:orient="portrait"/>
          <w:cols w:equalWidth="0" w:num="1">
            <w:col w:w="10900"/>
          </w:cols>
          <w:pgMar w:left="440" w:top="266"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-213360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660" w:space="420"/>
            <w:col w:w="9580"/>
          </w:cols>
          <w:pgMar w:left="440" w:top="270" w:right="799" w:bottom="1440" w:gutter="0" w:footer="0" w:header="0"/>
        </w:sectPr>
      </w:pPr>
    </w:p>
    <w:p>
      <w:pPr>
        <w:ind w:left="1420"/>
        <w:spacing w:after="0"/>
        <w:rPr>
          <w:sz w:val="20"/>
          <w:szCs w:val="20"/>
          <w:color w:val="auto"/>
        </w:rPr>
      </w:pPr>
      <w:r>
        <w:rPr>
          <w:rFonts w:ascii="Times New Roman" w:cs="Times New Roman" w:eastAsia="Times New Roman" w:hAnsi="Times New Roman"/>
          <w:sz w:val="18"/>
          <w:szCs w:val="18"/>
          <w:color w:val="auto"/>
        </w:rPr>
        <w:t>Kornit Digital Ltd.</w:t>
      </w:r>
    </w:p>
    <w:p>
      <w:pPr>
        <w:sectPr>
          <w:pgSz w:w="11900" w:h="16838" w:orient="portrait"/>
          <w:cols w:equalWidth="0" w:num="1">
            <w:col w:w="10660"/>
          </w:cols>
          <w:pgMar w:left="440" w:top="270" w:right="79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1(b)</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sz w:val="20"/>
          <w:szCs w:val="20"/>
          <w:color w:val="auto"/>
        </w:rPr>
      </w:pPr>
    </w:p>
    <w:p>
      <w:pPr>
        <w:sectPr>
          <w:pgSz w:w="11900" w:h="16838" w:orient="portrait"/>
          <w:cols w:equalWidth="0" w:num="2">
            <w:col w:w="660" w:space="420"/>
            <w:col w:w="9580"/>
          </w:cols>
          <w:pgMar w:left="440" w:top="270" w:right="7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12 Ha’Amal Street, Park Afek, Rosh Ha’Ayin 4824096 Israel</w:t>
      </w:r>
    </w:p>
    <w:p>
      <w:pPr>
        <w:sectPr>
          <w:pgSz w:w="11900" w:h="16838" w:orient="portrait"/>
          <w:cols w:equalWidth="0" w:num="1">
            <w:col w:w="10660"/>
          </w:cols>
          <w:pgMar w:left="440" w:top="270" w:right="799" w:bottom="1440" w:gutter="0" w:footer="0" w:header="0"/>
          <w:type w:val="continuous"/>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2(a)</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Person Filing:</w:t>
      </w:r>
    </w:p>
    <w:p>
      <w:pPr>
        <w:spacing w:after="0" w:line="117" w:lineRule="exact"/>
        <w:rPr>
          <w:sz w:val="20"/>
          <w:szCs w:val="20"/>
          <w:color w:val="auto"/>
        </w:rPr>
      </w:pPr>
    </w:p>
    <w:p>
      <w:pPr>
        <w:sectPr>
          <w:pgSz w:w="11900" w:h="16838" w:orient="portrait"/>
          <w:cols w:equalWidth="0" w:num="2">
            <w:col w:w="660" w:space="420"/>
            <w:col w:w="9580"/>
          </w:cols>
          <w:pgMar w:left="440" w:top="270" w:right="7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Artisan Partners Limited Partnership (“APLP”)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Investments GP LLC (“Artisan Investments”)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Holdings LP (“Artisan Holdings”)</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Asset Management Inc. (“APAM”)</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Partners Funds, Inc. (“Artisan Funds”)</w:t>
      </w:r>
    </w:p>
    <w:p>
      <w:pPr>
        <w:sectPr>
          <w:pgSz w:w="11900" w:h="16838" w:orient="portrait"/>
          <w:cols w:equalWidth="0" w:num="1">
            <w:col w:w="10660"/>
          </w:cols>
          <w:pgMar w:left="440" w:top="270" w:right="79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2(b)</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Principal Business Office:</w:t>
      </w:r>
    </w:p>
    <w:p>
      <w:pPr>
        <w:spacing w:after="0" w:line="129" w:lineRule="exact"/>
        <w:rPr>
          <w:sz w:val="20"/>
          <w:szCs w:val="20"/>
          <w:color w:val="auto"/>
        </w:rPr>
      </w:pPr>
    </w:p>
    <w:p>
      <w:pPr>
        <w:sectPr>
          <w:pgSz w:w="11900" w:h="16838" w:orient="portrait"/>
          <w:cols w:equalWidth="0" w:num="2">
            <w:col w:w="660" w:space="420"/>
            <w:col w:w="9580"/>
          </w:cols>
          <w:pgMar w:left="440" w:top="270" w:right="7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7"/>
          <w:szCs w:val="17"/>
          <w:color w:val="auto"/>
        </w:rPr>
        <w:t>APLP, Artisan Investments, Artisan Holdings, APAM, and Artisan Funds are all located at:</w:t>
      </w:r>
    </w:p>
    <w:p>
      <w:pPr>
        <w:spacing w:after="0" w:line="12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875 East Wisconsin Avenue, Suite 800</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Milwaukee, WI 53202</w:t>
      </w:r>
    </w:p>
    <w:p>
      <w:pPr>
        <w:sectPr>
          <w:pgSz w:w="11900" w:h="16838" w:orient="portrait"/>
          <w:cols w:equalWidth="0" w:num="1">
            <w:col w:w="10660"/>
          </w:cols>
          <w:pgMar w:left="440" w:top="270" w:right="79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2(c)</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Citizenship:</w:t>
      </w:r>
    </w:p>
    <w:p>
      <w:pPr>
        <w:spacing w:after="0" w:line="117" w:lineRule="exact"/>
        <w:rPr>
          <w:sz w:val="20"/>
          <w:szCs w:val="20"/>
          <w:color w:val="auto"/>
        </w:rPr>
      </w:pPr>
    </w:p>
    <w:p>
      <w:pPr>
        <w:sectPr>
          <w:pgSz w:w="11900" w:h="16838" w:orient="portrait"/>
          <w:cols w:equalWidth="0" w:num="2">
            <w:col w:w="660" w:space="420"/>
            <w:col w:w="9580"/>
          </w:cols>
          <w:pgMar w:left="440" w:top="270" w:right="7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APLP is a Delaware limited partnership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Investments is a Delaware limited liability company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Holdings is a Delaware limited partnership</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APAM is a Delaware corporation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Artisan Funds is a Wisconsin corporation</w:t>
      </w:r>
    </w:p>
    <w:p>
      <w:pPr>
        <w:sectPr>
          <w:pgSz w:w="11900" w:h="16838" w:orient="portrait"/>
          <w:cols w:equalWidth="0" w:num="1">
            <w:col w:w="10660"/>
          </w:cols>
          <w:pgMar w:left="440" w:top="270" w:right="79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2(d)</w:t>
      </w:r>
    </w:p>
    <w:p>
      <w:pPr>
        <w:spacing w:after="0" w:line="20" w:lineRule="exact"/>
        <w:rPr>
          <w:sz w:val="20"/>
          <w:szCs w:val="20"/>
          <w:color w:val="auto"/>
        </w:rPr>
      </w:pPr>
      <w:r>
        <w:rPr>
          <w:sz w:val="20"/>
          <w:szCs w:val="20"/>
          <w:color w:val="auto"/>
        </w:rPr>
        <w:br w:type="column"/>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117" w:lineRule="exact"/>
        <w:rPr>
          <w:sz w:val="20"/>
          <w:szCs w:val="20"/>
          <w:color w:val="auto"/>
        </w:rPr>
      </w:pPr>
    </w:p>
    <w:p>
      <w:pPr>
        <w:sectPr>
          <w:pgSz w:w="11900" w:h="16838" w:orient="portrait"/>
          <w:cols w:equalWidth="0" w:num="2">
            <w:col w:w="660" w:space="420"/>
            <w:col w:w="9580"/>
          </w:cols>
          <w:pgMar w:left="440" w:top="270" w:right="7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Ordinary Shares</w:t>
      </w:r>
    </w:p>
    <w:p>
      <w:pPr>
        <w:sectPr>
          <w:pgSz w:w="11900" w:h="16838" w:orient="portrait"/>
          <w:cols w:equalWidth="0" w:num="1">
            <w:col w:w="10660"/>
          </w:cols>
          <w:pgMar w:left="440" w:top="270" w:right="79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2(e)</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Number:</w:t>
      </w:r>
    </w:p>
    <w:p>
      <w:pPr>
        <w:spacing w:after="0" w:line="117" w:lineRule="exact"/>
        <w:rPr>
          <w:sz w:val="20"/>
          <w:szCs w:val="20"/>
          <w:color w:val="auto"/>
        </w:rPr>
      </w:pPr>
    </w:p>
    <w:p>
      <w:pPr>
        <w:sectPr>
          <w:pgSz w:w="11900" w:h="16838" w:orient="portrait"/>
          <w:cols w:equalWidth="0" w:num="2">
            <w:col w:w="660" w:space="420"/>
            <w:col w:w="9580"/>
          </w:cols>
          <w:pgMar w:left="440" w:top="270" w:right="7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M6372Q113</w:t>
      </w:r>
    </w:p>
    <w:p>
      <w:pPr>
        <w:sectPr>
          <w:pgSz w:w="11900" w:h="16838" w:orient="portrait"/>
          <w:cols w:equalWidth="0" w:num="1">
            <w:col w:w="10660"/>
          </w:cols>
          <w:pgMar w:left="440" w:top="270" w:right="79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of Person:</w:t>
      </w:r>
    </w:p>
    <w:p>
      <w:pPr>
        <w:spacing w:after="0" w:line="128" w:lineRule="exact"/>
        <w:rPr>
          <w:sz w:val="20"/>
          <w:szCs w:val="20"/>
          <w:color w:val="auto"/>
        </w:rPr>
      </w:pPr>
    </w:p>
    <w:p>
      <w:pPr>
        <w:sectPr>
          <w:pgSz w:w="11900" w:h="16838" w:orient="portrait"/>
          <w:cols w:equalWidth="0" w:num="2">
            <w:col w:w="460" w:space="620"/>
            <w:col w:w="9580"/>
          </w:cols>
          <w:pgMar w:left="440" w:top="270" w:right="79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(d) Artisan Funds is an Investment Company under section 8 of the Investment Company Act.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7"/>
          <w:szCs w:val="17"/>
          <w:color w:val="auto"/>
        </w:rPr>
        <w:t>(e) APLP is an investment adviser registered under section 203 of the Investment Advisers Act of 1940.</w:t>
      </w:r>
    </w:p>
    <w:p>
      <w:pPr>
        <w:sectPr>
          <w:pgSz w:w="11900" w:h="16838" w:orient="portrait"/>
          <w:cols w:equalWidth="0" w:num="1">
            <w:col w:w="10660"/>
          </w:cols>
          <w:pgMar w:left="440" w:top="270" w:right="799" w:bottom="1440" w:gutter="0" w:footer="0" w:header="0"/>
          <w:type w:val="continuous"/>
        </w:sectPr>
      </w:pPr>
    </w:p>
    <w:p>
      <w:pPr>
        <w:spacing w:after="0" w:line="129" w:lineRule="exact"/>
        <w:rPr>
          <w:sz w:val="20"/>
          <w:szCs w:val="20"/>
          <w:color w:val="auto"/>
        </w:rPr>
      </w:pPr>
    </w:p>
    <w:p>
      <w:pPr>
        <w:ind w:left="1420" w:firstLine="8"/>
        <w:spacing w:after="0" w:line="282" w:lineRule="auto"/>
        <w:tabs>
          <w:tab w:leader="none" w:pos="16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Artisan Holdings is the sole limited partner of APLP and the sole member of Artisan Investments; Artisan Investments is the general partner of APLP; APAM is the general partner of Artisan Holdings.</w:t>
      </w:r>
    </w:p>
    <w:p>
      <w:pPr>
        <w:sectPr>
          <w:pgSz w:w="11900" w:h="16838" w:orient="portrait"/>
          <w:cols w:equalWidth="0" w:num="1">
            <w:col w:w="10660"/>
          </w:cols>
          <w:pgMar w:left="440" w:top="270" w:right="7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Ownership (at 12/31/2023):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-206375</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42" w:lineRule="exact"/>
        <w:rPr>
          <w:sz w:val="20"/>
          <w:szCs w:val="20"/>
          <w:color w:val="auto"/>
        </w:rPr>
      </w:pPr>
    </w:p>
    <w:p>
      <w:pPr>
        <w:sectPr>
          <w:pgSz w:w="11900" w:h="16838" w:orient="portrait"/>
          <w:cols w:equalWidth="0" w:num="2">
            <w:col w:w="460" w:space="620"/>
            <w:col w:w="9920"/>
          </w:cols>
          <w:pgMar w:left="440" w:top="270" w:right="459" w:bottom="1440" w:gutter="0" w:footer="0" w:header="0"/>
        </w:sect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Amount owned “beneficially” within the meaning of rule 13d-3:</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3,719,473</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(b)</w:t>
      </w:r>
      <w:r>
        <w:rPr>
          <w:sz w:val="20"/>
          <w:szCs w:val="20"/>
          <w:color w:val="auto"/>
        </w:rPr>
        <w:tab/>
      </w:r>
      <w:r>
        <w:rPr>
          <w:rFonts w:ascii="Times New Roman" w:cs="Times New Roman" w:eastAsia="Times New Roman" w:hAnsi="Times New Roman"/>
          <w:sz w:val="18"/>
          <w:szCs w:val="18"/>
          <w:color w:val="auto"/>
        </w:rPr>
        <w:t>Percent of class:</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7.6% (based on 49,177,622 shares outstanding as of 7/5/2023)</w:t>
      </w:r>
    </w:p>
    <w:p>
      <w:pPr>
        <w:spacing w:after="0" w:line="131" w:lineRule="exact"/>
        <w:rPr>
          <w:sz w:val="20"/>
          <w:szCs w:val="20"/>
          <w:color w:val="auto"/>
        </w:rPr>
      </w:pPr>
    </w:p>
    <w:p>
      <w:pPr>
        <w:ind w:left="1420"/>
        <w:spacing w:after="0"/>
        <w:tabs>
          <w:tab w:leader="none" w:pos="1940" w:val="left"/>
        </w:tabs>
        <w:rPr>
          <w:sz w:val="20"/>
          <w:szCs w:val="20"/>
          <w:color w:val="auto"/>
        </w:rPr>
      </w:pPr>
      <w:r>
        <w:rPr>
          <w:rFonts w:ascii="Times New Roman" w:cs="Times New Roman" w:eastAsia="Times New Roman" w:hAnsi="Times New Roman"/>
          <w:sz w:val="18"/>
          <w:szCs w:val="18"/>
          <w:color w:val="auto"/>
        </w:rPr>
        <w:t>(c)</w:t>
      </w:r>
      <w:r>
        <w:rPr>
          <w:sz w:val="20"/>
          <w:szCs w:val="20"/>
          <w:color w:val="auto"/>
        </w:rPr>
        <w:tab/>
      </w:r>
      <w:r>
        <w:rPr>
          <w:rFonts w:ascii="Times New Roman" w:cs="Times New Roman" w:eastAsia="Times New Roman" w:hAnsi="Times New Roman"/>
          <w:sz w:val="18"/>
          <w:szCs w:val="18"/>
          <w:color w:val="auto"/>
        </w:rPr>
        <w:t>Number of shares as to which such person has:</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sole power to vote or to direct the vote: None</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(ii)</w:t>
        <w:tab/>
        <w:t>shared power to vote or to direct the vote: 2,971,718</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(iii)</w:t>
      </w:r>
      <w:r>
        <w:rPr>
          <w:sz w:val="20"/>
          <w:szCs w:val="20"/>
          <w:color w:val="auto"/>
        </w:rPr>
        <w:tab/>
      </w:r>
      <w:r>
        <w:rPr>
          <w:rFonts w:ascii="Times New Roman" w:cs="Times New Roman" w:eastAsia="Times New Roman" w:hAnsi="Times New Roman"/>
          <w:sz w:val="17"/>
          <w:szCs w:val="17"/>
          <w:color w:val="auto"/>
        </w:rPr>
        <w:t>sole power to dispose or to direct the disposition of: None</w:t>
      </w:r>
    </w:p>
    <w:p>
      <w:pPr>
        <w:spacing w:after="0" w:line="131" w:lineRule="exact"/>
        <w:rPr>
          <w:sz w:val="20"/>
          <w:szCs w:val="20"/>
          <w:color w:val="auto"/>
        </w:rPr>
      </w:pPr>
    </w:p>
    <w:p>
      <w:pPr>
        <w:ind w:left="1960"/>
        <w:spacing w:after="0"/>
        <w:tabs>
          <w:tab w:leader="none" w:pos="238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7"/>
          <w:szCs w:val="17"/>
          <w:color w:val="auto"/>
        </w:rPr>
        <w:t>shared power to dispose or to direct the disposition of: 3,719,473</w:t>
      </w:r>
    </w:p>
    <w:p>
      <w:pPr>
        <w:sectPr>
          <w:pgSz w:w="11900" w:h="16838" w:orient="portrait"/>
          <w:cols w:equalWidth="0" w:num="1">
            <w:col w:w="11000"/>
          </w:cols>
          <w:pgMar w:left="440" w:top="270" w:right="45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Five Percent or Less of a Class:</w:t>
      </w:r>
    </w:p>
    <w:p>
      <w:pPr>
        <w:spacing w:after="0" w:line="117"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of More than Five Percent on Behalf of Another Person:</w:t>
      </w:r>
    </w:p>
    <w:p>
      <w:pPr>
        <w:spacing w:after="0" w:line="117"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right="20"/>
        <w:spacing w:after="0" w:line="266" w:lineRule="auto"/>
        <w:rPr>
          <w:sz w:val="20"/>
          <w:szCs w:val="20"/>
          <w:color w:val="auto"/>
        </w:rPr>
      </w:pPr>
      <w:r>
        <w:rPr>
          <w:rFonts w:ascii="Times New Roman" w:cs="Times New Roman" w:eastAsia="Times New Roman" w:hAnsi="Times New Roman"/>
          <w:sz w:val="18"/>
          <w:szCs w:val="18"/>
          <w:color w:val="auto"/>
        </w:rPr>
        <w:t>The shares reported herein have been acquired on behalf of discretionary clients of APLP; as reported herein, APLP holds 3,719,473 shares, including 2,335,900 shares on behalf of Artisan Funds. Persons other than APLP are entitled to receive all dividends from, and proceeds from the sale of, those shares.</w:t>
      </w:r>
    </w:p>
    <w:p>
      <w:pPr>
        <w:sectPr>
          <w:pgSz w:w="11900" w:h="16838" w:orient="portrait"/>
          <w:cols w:equalWidth="0" w:num="1">
            <w:col w:w="11000"/>
          </w:cols>
          <w:pgMar w:left="440" w:top="270" w:right="459"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and Classification of the Subsidiary Which Acquired the Security Being Reported on by the Parent Holding Company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Person:</w:t>
      </w:r>
    </w:p>
    <w:p>
      <w:pPr>
        <w:spacing w:after="0" w:line="99"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8</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and Classification of Members of the Group:</w:t>
      </w:r>
    </w:p>
    <w:p>
      <w:pPr>
        <w:spacing w:after="0" w:line="117"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9</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Dissolution of Group:</w:t>
      </w:r>
    </w:p>
    <w:p>
      <w:pPr>
        <w:spacing w:after="0" w:line="128" w:lineRule="exact"/>
        <w:rPr>
          <w:sz w:val="20"/>
          <w:szCs w:val="20"/>
          <w:color w:val="auto"/>
        </w:rPr>
      </w:pPr>
    </w:p>
    <w:p>
      <w:pPr>
        <w:sectPr>
          <w:pgSz w:w="11900" w:h="16838" w:orient="portrait"/>
          <w:cols w:equalWidth="0" w:num="2">
            <w:col w:w="460" w:space="620"/>
            <w:col w:w="9920"/>
          </w:cols>
          <w:pgMar w:left="440" w:top="270" w:right="4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70" w:right="459" w:bottom="1440" w:gutter="0" w:footer="0" w:header="0"/>
          <w:type w:val="continuous"/>
        </w:sect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10</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w:t>
      </w:r>
    </w:p>
    <w:p>
      <w:pPr>
        <w:spacing w:after="0" w:line="117" w:lineRule="exact"/>
        <w:rPr>
          <w:sz w:val="20"/>
          <w:szCs w:val="20"/>
          <w:color w:val="auto"/>
        </w:rPr>
      </w:pPr>
    </w:p>
    <w:p>
      <w:pPr>
        <w:sectPr>
          <w:pgSz w:w="11900" w:h="16838" w:orient="portrait"/>
          <w:cols w:equalWidth="0" w:num="2">
            <w:col w:w="540" w:space="540"/>
            <w:col w:w="9920"/>
          </w:cols>
          <w:pgMar w:left="440" w:top="270" w:right="459" w:bottom="1440" w:gutter="0" w:footer="0" w:header="0"/>
          <w:type w:val="continuous"/>
        </w:sectPr>
      </w:pPr>
    </w:p>
    <w:p>
      <w:pPr>
        <w:ind w:left="142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40" w:top="270" w:right="459" w:bottom="1440" w:gutter="0" w:footer="0" w:header="0"/>
          <w:type w:val="continuous"/>
        </w:sectPr>
      </w:pPr>
    </w:p>
    <w:bookmarkStart w:id="8" w:name="page9"/>
    <w:bookmarkEnd w:id="8"/>
    <w:p>
      <w:pPr>
        <w:jc w:val="center"/>
        <w:ind w:right="-11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2/12/2024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HOLDINGS LP</w:t>
      </w:r>
    </w:p>
    <w:p>
      <w:pPr>
        <w:spacing w:after="0" w:line="225"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17145</wp:posOffset>
            </wp:positionV>
            <wp:extent cx="25457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INVESTMENTS GP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LIMITED PARTNERSHIP</w:t>
      </w:r>
    </w:p>
    <w:p>
      <w:pPr>
        <w:spacing w:after="0" w:line="225"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17145</wp:posOffset>
            </wp:positionV>
            <wp:extent cx="25457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ARTISAN PARTNERS FUNDS, INC.</w:t>
      </w:r>
    </w:p>
    <w:p>
      <w:pPr>
        <w:spacing w:after="0" w:line="225" w:lineRule="exact"/>
        <w:rPr>
          <w:sz w:val="20"/>
          <w:szCs w:val="20"/>
          <w:color w:val="auto"/>
        </w:rPr>
      </w:pPr>
    </w:p>
    <w:p>
      <w:pPr>
        <w:ind w:left="6620"/>
        <w:spacing w:after="0"/>
        <w:tabs>
          <w:tab w:leader="none" w:pos="704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17145</wp:posOffset>
            </wp:positionV>
            <wp:extent cx="25457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4446270</wp:posOffset>
            </wp:positionH>
            <wp:positionV relativeFrom="paragraph">
              <wp:posOffset>17145</wp:posOffset>
            </wp:positionV>
            <wp:extent cx="25457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Gregory K. Ramirez</w:t>
      </w:r>
    </w:p>
    <w:p>
      <w:pPr>
        <w:spacing w:after="0" w:line="23"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Executive Vice President of Artisan Partners Asset</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Management Inc.</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Vice President of Artisan Investments GP LLC</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President and Chief Executive Officer of Artisan</w:t>
      </w:r>
    </w:p>
    <w:p>
      <w:pPr>
        <w:spacing w:after="0" w:line="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Partners Funds, Inc.</w:t>
      </w:r>
    </w:p>
    <w:p>
      <w:pPr>
        <w:sectPr>
          <w:pgSz w:w="11900" w:h="16838" w:orient="portrait"/>
          <w:cols w:equalWidth="0" w:num="1">
            <w:col w:w="10900"/>
          </w:cols>
          <w:pgMar w:left="440" w:top="270" w:right="5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Index</w:t>
      </w:r>
    </w:p>
    <w:p>
      <w:pPr>
        <w:spacing w:after="0" w:line="252" w:lineRule="exact"/>
        <w:rPr>
          <w:sz w:val="20"/>
          <w:szCs w:val="20"/>
          <w:color w:val="auto"/>
        </w:rPr>
      </w:pPr>
    </w:p>
    <w:p>
      <w:pPr>
        <w:ind w:left="640" w:hanging="1106"/>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Exhibit 1</w:t>
      </w:r>
      <w:r>
        <w:rPr>
          <w:sz w:val="20"/>
          <w:szCs w:val="20"/>
          <w:color w:val="auto"/>
        </w:rPr>
        <w:tab/>
      </w:r>
      <w:r>
        <w:rPr>
          <w:rFonts w:ascii="Times New Roman" w:cs="Times New Roman" w:eastAsia="Times New Roman" w:hAnsi="Times New Roman"/>
          <w:sz w:val="18"/>
          <w:szCs w:val="18"/>
          <w:color w:val="auto"/>
        </w:rPr>
        <w:t>Joint Filing Agreement dated 2/12/2024 by and among Artisan Partners Limited Partnership, Artisan Investments GP LLC, Artisan Partners Holdings LP, Artisan Partners Asset Management Inc., and Artisan Partners Funds, Inc.</w:t>
      </w:r>
    </w:p>
    <w:p>
      <w:pPr>
        <w:sectPr>
          <w:pgSz w:w="11900" w:h="16838" w:orient="portrait"/>
          <w:cols w:equalWidth="0" w:num="1">
            <w:col w:w="10080"/>
          </w:cols>
          <w:pgMar w:left="900" w:top="270" w:right="9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agree to the joint filing of the Schedule 13G to which this Agreement is attached.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2/12/2024</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ARTISAN PARTNERS ASSET MANAGEMENT INC,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ARTISAN PARTNERS HOLDINGS LP</w:t>
      </w:r>
    </w:p>
    <w:p>
      <w:pPr>
        <w:spacing w:after="0" w:line="225" w:lineRule="exact"/>
        <w:rPr>
          <w:sz w:val="20"/>
          <w:szCs w:val="20"/>
          <w:color w:val="auto"/>
        </w:rPr>
      </w:pPr>
    </w:p>
    <w:p>
      <w:pPr>
        <w:ind w:left="61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17145</wp:posOffset>
            </wp:positionV>
            <wp:extent cx="25457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45715" cy="8890"/>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ARTISAN INVESTMENTS GP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for itself and as the general partner of</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ARTISAN PARTNERS LIMITED PARTNERSHIP</w:t>
      </w:r>
    </w:p>
    <w:p>
      <w:pPr>
        <w:spacing w:after="0" w:line="225" w:lineRule="exact"/>
        <w:rPr>
          <w:sz w:val="20"/>
          <w:szCs w:val="20"/>
          <w:color w:val="auto"/>
        </w:rPr>
      </w:pPr>
    </w:p>
    <w:p>
      <w:pPr>
        <w:ind w:left="61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17145</wp:posOffset>
            </wp:positionV>
            <wp:extent cx="25457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ARTISAN PARTNERS FUNDS, INC.</w:t>
      </w:r>
    </w:p>
    <w:p>
      <w:pPr>
        <w:spacing w:after="0" w:line="225" w:lineRule="exact"/>
        <w:rPr>
          <w:sz w:val="20"/>
          <w:szCs w:val="20"/>
          <w:color w:val="auto"/>
        </w:rPr>
      </w:pPr>
    </w:p>
    <w:p>
      <w:pPr>
        <w:ind w:left="6180"/>
        <w:spacing w:after="0"/>
        <w:tabs>
          <w:tab w:leader="none" w:pos="6600" w:val="left"/>
        </w:tabs>
        <w:rPr>
          <w:sz w:val="20"/>
          <w:szCs w:val="20"/>
          <w:color w:val="auto"/>
        </w:rPr>
      </w:pPr>
      <w:r>
        <w:rPr>
          <w:rFonts w:ascii="Times New Roman" w:cs="Times New Roman" w:eastAsia="Times New Roman" w:hAnsi="Times New Roman"/>
          <w:sz w:val="18"/>
          <w:szCs w:val="18"/>
          <w:color w:val="auto"/>
        </w:rPr>
        <w:t>By:</w:t>
        <w:tab/>
        <w:t>Gregory K. Ramirez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17145</wp:posOffset>
            </wp:positionV>
            <wp:extent cx="25457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Gregory K.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17145</wp:posOffset>
            </wp:positionV>
            <wp:extent cx="25457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Gregory K. Ramirez</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Executive Vice President of Artisan Partners Asset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Management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Vice President of Artisan Investments GP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 and Chief Executive Officer of Artisan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Partners Funds, Inc.</w:t>
      </w:r>
    </w:p>
    <w:sectPr>
      <w:pgSz w:w="11900" w:h="16838" w:orient="portrait"/>
      <w:cols w:equalWidth="0" w:num="1">
        <w:col w:w="10580"/>
      </w:cols>
      <w:pgMar w:left="88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lvl w:ilvl="1">
      <w:lvlJc w:val="left"/>
      <w:lvlText w:val="☐"/>
      <w:numFmt w:val="bullet"/>
      <w:start w:val="1"/>
    </w:lvl>
  </w:abstractNum>
  <w:abstractNum w:abstractNumId="2">
    <w:nsid w:val="41A7C4C9"/>
    <w:multiLevelType w:val="hybridMultilevel"/>
    <w:lvl w:ilvl="0">
      <w:lvlJc w:val="left"/>
      <w:lvlText w:val=" "/>
      <w:numFmt w:val="bullet"/>
      <w:start w:val="1"/>
    </w:lvl>
    <w:lvl w:ilvl="1">
      <w:lvlJc w:val="left"/>
      <w:lvlText w:val=" "/>
      <w:numFmt w:val="bullet"/>
      <w:start w:val="1"/>
    </w:lvl>
  </w:abstractNum>
  <w:abstractNum w:abstractNumId="3">
    <w:nsid w:val="6B68079A"/>
    <w:multiLevelType w:val="hybridMultilevel"/>
    <w:lvl w:ilvl="0">
      <w:lvlJc w:val="left"/>
      <w:lvlText w:val=" "/>
      <w:numFmt w:val="bullet"/>
      <w:start w:val="1"/>
    </w:lvl>
    <w:lvl w:ilvl="1">
      <w:lvlJc w:val="left"/>
      <w:lvlText w:val=" "/>
      <w:numFmt w:val="bullet"/>
      <w:start w:val="1"/>
    </w:lvl>
  </w:abstractNum>
  <w:abstractNum w:abstractNumId="4">
    <w:nsid w:val="4E6AFB66"/>
    <w:multiLevelType w:val="hybridMultilevel"/>
    <w:lvl w:ilvl="0">
      <w:lvlJc w:val="left"/>
      <w:lvlText w:val="5"/>
      <w:numFmt w:val="bullet"/>
      <w:start w:val="1"/>
    </w:lvl>
  </w:abstractNum>
  <w:abstractNum w:abstractNumId="5">
    <w:nsid w:val="25E45D32"/>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519B500D"/>
    <w:multiLevelType w:val="hybridMultilevel"/>
    <w:lvl w:ilvl="0">
      <w:lvlJc w:val="left"/>
      <w:lvlText w:val="%1"/>
      <w:numFmt w:val="decimal"/>
      <w:start w:val="10"/>
    </w:lvl>
    <w:lvl w:ilvl="1">
      <w:lvlJc w:val="left"/>
      <w:lvlText w:val=" "/>
      <w:numFmt w:val="bullet"/>
      <w:start w:val="1"/>
    </w:lvl>
  </w:abstractNum>
  <w:abstractNum w:abstractNumId="7">
    <w:nsid w:val="431BD7B7"/>
    <w:multiLevelType w:val="hybridMultilevel"/>
    <w:lvl w:ilvl="0">
      <w:lvlJc w:val="left"/>
      <w:lvlText w:val=" "/>
      <w:numFmt w:val="bullet"/>
      <w:start w:val="1"/>
    </w:lvl>
    <w:lvl w:ilvl="1">
      <w:lvlJc w:val="left"/>
      <w:lvlText w:val=" "/>
      <w:numFmt w:val="bullet"/>
      <w:start w:val="1"/>
    </w:lvl>
  </w:abstractNum>
  <w:abstractNum w:abstractNumId="8">
    <w:nsid w:val="3F2DBA31"/>
    <w:multiLevelType w:val="hybridMultilevel"/>
    <w:lvl w:ilvl="0">
      <w:lvlJc w:val="left"/>
      <w:lvlText w:val=" "/>
      <w:numFmt w:val="bullet"/>
      <w:start w:val="1"/>
    </w:lvl>
    <w:lvl w:ilvl="1">
      <w:lvlJc w:val="left"/>
      <w:lvlText w:val=" "/>
      <w:numFmt w:val="bullet"/>
      <w:start w:val="1"/>
    </w:lvl>
  </w:abstractNum>
  <w:abstractNum w:abstractNumId="9">
    <w:nsid w:val="7C83E458"/>
    <w:multiLevelType w:val="hybridMultilevel"/>
    <w:lvl w:ilvl="0">
      <w:lvlJc w:val="left"/>
      <w:lvlText w:val="5"/>
      <w:numFmt w:val="bullet"/>
      <w:start w:val="1"/>
    </w:lvl>
  </w:abstractNum>
  <w:abstractNum w:abstractNumId="10">
    <w:nsid w:val="257130A3"/>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1">
    <w:nsid w:val="62BBD95A"/>
    <w:multiLevelType w:val="hybridMultilevel"/>
    <w:lvl w:ilvl="0">
      <w:lvlJc w:val="left"/>
      <w:lvlText w:val="%1"/>
      <w:numFmt w:val="decimal"/>
      <w:start w:val="10"/>
    </w:lvl>
    <w:lvl w:ilvl="1">
      <w:lvlJc w:val="left"/>
      <w:lvlText w:val=" "/>
      <w:numFmt w:val="bullet"/>
      <w:start w:val="1"/>
    </w:lvl>
  </w:abstractNum>
  <w:abstractNum w:abstractNumId="12">
    <w:nsid w:val="436C6125"/>
    <w:multiLevelType w:val="hybridMultilevel"/>
    <w:lvl w:ilvl="0">
      <w:lvlJc w:val="left"/>
      <w:lvlText w:val=" "/>
      <w:numFmt w:val="bullet"/>
      <w:start w:val="1"/>
    </w:lvl>
    <w:lvl w:ilvl="1">
      <w:lvlJc w:val="left"/>
      <w:lvlText w:val=" "/>
      <w:numFmt w:val="bullet"/>
      <w:start w:val="1"/>
    </w:lvl>
  </w:abstractNum>
  <w:abstractNum w:abstractNumId="13">
    <w:nsid w:val="628C895D"/>
    <w:multiLevelType w:val="hybridMultilevel"/>
    <w:lvl w:ilvl="0">
      <w:lvlJc w:val="left"/>
      <w:lvlText w:val=" "/>
      <w:numFmt w:val="bullet"/>
      <w:start w:val="1"/>
    </w:lvl>
    <w:lvl w:ilvl="1">
      <w:lvlJc w:val="left"/>
      <w:lvlText w:val=" "/>
      <w:numFmt w:val="bullet"/>
      <w:start w:val="1"/>
    </w:lvl>
  </w:abstractNum>
  <w:abstractNum w:abstractNumId="14">
    <w:nsid w:val="333AB105"/>
    <w:multiLevelType w:val="hybridMultilevel"/>
    <w:lvl w:ilvl="0">
      <w:lvlJc w:val="left"/>
      <w:lvlText w:val="5"/>
      <w:numFmt w:val="bullet"/>
      <w:start w:val="1"/>
    </w:lvl>
  </w:abstractNum>
  <w:abstractNum w:abstractNumId="15">
    <w:nsid w:val="721DA317"/>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16">
    <w:nsid w:val="2443A858"/>
    <w:multiLevelType w:val="hybridMultilevel"/>
    <w:lvl w:ilvl="0">
      <w:lvlJc w:val="left"/>
      <w:lvlText w:val="%1"/>
      <w:numFmt w:val="decimal"/>
      <w:start w:val="10"/>
    </w:lvl>
    <w:lvl w:ilvl="1">
      <w:lvlJc w:val="left"/>
      <w:lvlText w:val=" "/>
      <w:numFmt w:val="bullet"/>
      <w:start w:val="1"/>
    </w:lvl>
  </w:abstractNum>
  <w:abstractNum w:abstractNumId="17">
    <w:nsid w:val="2D1D5AE9"/>
    <w:multiLevelType w:val="hybridMultilevel"/>
    <w:lvl w:ilvl="0">
      <w:lvlJc w:val="left"/>
      <w:lvlText w:val=" "/>
      <w:numFmt w:val="bullet"/>
      <w:start w:val="1"/>
    </w:lvl>
    <w:lvl w:ilvl="1">
      <w:lvlJc w:val="left"/>
      <w:lvlText w:val=" "/>
      <w:numFmt w:val="bullet"/>
      <w:start w:val="1"/>
    </w:lvl>
  </w:abstractNum>
  <w:abstractNum w:abstractNumId="18">
    <w:nsid w:val="6763845E"/>
    <w:multiLevelType w:val="hybridMultilevel"/>
    <w:lvl w:ilvl="0">
      <w:lvlJc w:val="left"/>
      <w:lvlText w:val=" "/>
      <w:numFmt w:val="bullet"/>
      <w:start w:val="1"/>
    </w:lvl>
    <w:lvl w:ilvl="1">
      <w:lvlJc w:val="left"/>
      <w:lvlText w:val=" "/>
      <w:numFmt w:val="bullet"/>
      <w:start w:val="1"/>
    </w:lvl>
  </w:abstractNum>
  <w:abstractNum w:abstractNumId="19">
    <w:nsid w:val="75A2A8D4"/>
    <w:multiLevelType w:val="hybridMultilevel"/>
    <w:lvl w:ilvl="0">
      <w:lvlJc w:val="left"/>
      <w:lvlText w:val="5"/>
      <w:numFmt w:val="bullet"/>
      <w:start w:val="1"/>
    </w:lvl>
  </w:abstractNum>
  <w:abstractNum w:abstractNumId="20">
    <w:nsid w:val="8EDBDAB"/>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1">
    <w:nsid w:val="79838CB2"/>
    <w:multiLevelType w:val="hybridMultilevel"/>
    <w:lvl w:ilvl="0">
      <w:lvlJc w:val="left"/>
      <w:lvlText w:val="%1"/>
      <w:numFmt w:val="decimal"/>
      <w:start w:val="10"/>
    </w:lvl>
    <w:lvl w:ilvl="1">
      <w:lvlJc w:val="left"/>
      <w:lvlText w:val=" "/>
      <w:numFmt w:val="bullet"/>
      <w:start w:val="1"/>
    </w:lvl>
  </w:abstractNum>
  <w:abstractNum w:abstractNumId="22">
    <w:nsid w:val="4353D0CD"/>
    <w:multiLevelType w:val="hybridMultilevel"/>
    <w:lvl w:ilvl="0">
      <w:lvlJc w:val="left"/>
      <w:lvlText w:val=" "/>
      <w:numFmt w:val="bullet"/>
      <w:start w:val="1"/>
    </w:lvl>
    <w:lvl w:ilvl="1">
      <w:lvlJc w:val="left"/>
      <w:lvlText w:val=" "/>
      <w:numFmt w:val="bullet"/>
      <w:start w:val="1"/>
    </w:lvl>
  </w:abstractNum>
  <w:abstractNum w:abstractNumId="23">
    <w:nsid w:val="B03E0C6"/>
    <w:multiLevelType w:val="hybridMultilevel"/>
    <w:lvl w:ilvl="0">
      <w:lvlJc w:val="left"/>
      <w:lvlText w:val=" "/>
      <w:numFmt w:val="bullet"/>
      <w:start w:val="1"/>
    </w:lvl>
    <w:lvl w:ilvl="1">
      <w:lvlJc w:val="left"/>
      <w:lvlText w:val=" "/>
      <w:numFmt w:val="bullet"/>
      <w:start w:val="1"/>
    </w:lvl>
  </w:abstractNum>
  <w:abstractNum w:abstractNumId="24">
    <w:nsid w:val="189A769B"/>
    <w:multiLevelType w:val="hybridMultilevel"/>
    <w:lvl w:ilvl="0">
      <w:lvlJc w:val="left"/>
      <w:lvlText w:val="5"/>
      <w:numFmt w:val="bullet"/>
      <w:start w:val="1"/>
    </w:lvl>
  </w:abstractNum>
  <w:abstractNum w:abstractNumId="25">
    <w:nsid w:val="54E49EB4"/>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26">
    <w:nsid w:val="71F32454"/>
    <w:multiLevelType w:val="hybridMultilevel"/>
    <w:lvl w:ilvl="0">
      <w:lvlJc w:val="left"/>
      <w:lvlText w:val="%1"/>
      <w:numFmt w:val="decimal"/>
      <w:start w:val="10"/>
    </w:lvl>
    <w:lvl w:ilvl="1">
      <w:lvlJc w:val="left"/>
      <w:lvlText w:val=" "/>
      <w:numFmt w:val="bullet"/>
      <w:start w:val="1"/>
    </w:lvl>
  </w:abstractNum>
  <w:abstractNum w:abstractNumId="27">
    <w:nsid w:val="2CA88611"/>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2024-02-12T06:14:10Z</dcterms:created>
  <dcterms:modified xsi:type="dcterms:W3CDTF">2024-02-12T06:14:10Z</dcterms:modified>
</cp:coreProperties>
</file>