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Ben Zur Ofer</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Kornit Digital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C/O KORNIT DIGITAL LTD., 12 HA'AMAL ST.</w:t>
      </w:r>
    </w:p>
    <w:p>
      <w:pPr>
        <w:spacing w:after="0" w:line="32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2180" w:val="left"/>
        </w:tabs>
        <w:rPr>
          <w:sz w:val="20"/>
          <w:szCs w:val="20"/>
          <w:color w:val="auto"/>
        </w:rPr>
      </w:pPr>
      <w:r>
        <w:rPr>
          <w:rFonts w:ascii="Times New Roman" w:cs="Times New Roman" w:eastAsia="Times New Roman" w:hAnsi="Times New Roman"/>
          <w:sz w:val="34"/>
          <w:szCs w:val="34"/>
          <w:color w:val="0000FF"/>
          <w:vertAlign w:val="superscript"/>
        </w:rPr>
        <w:t>ROSH-</w:t>
      </w:r>
      <w:r>
        <w:rPr>
          <w:sz w:val="20"/>
          <w:szCs w:val="20"/>
          <w:color w:val="auto"/>
        </w:rPr>
        <w:tab/>
      </w:r>
      <w:r>
        <w:rPr>
          <w:rFonts w:ascii="Times New Roman" w:cs="Times New Roman" w:eastAsia="Times New Roman" w:hAnsi="Times New Roman"/>
          <w:sz w:val="18"/>
          <w:szCs w:val="18"/>
          <w:color w:val="0000FF"/>
        </w:rPr>
        <w:t>4809246</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HA'AYIN</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11,383</w:t>
            </w:r>
          </w:p>
        </w:tc>
        <w:tc>
          <w:tcPr>
            <w:tcW w:w="920" w:type="dxa"/>
            <w:vAlign w:val="bottom"/>
          </w:tcPr>
          <w:p>
            <w:pPr>
              <w:spacing w:after="0"/>
              <w:rPr>
                <w:sz w:val="22"/>
                <w:szCs w:val="22"/>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8,025</w:t>
            </w:r>
          </w:p>
        </w:tc>
        <w:tc>
          <w:tcPr>
            <w:tcW w:w="9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00" w:type="dxa"/>
            <w:vAlign w:val="bottom"/>
            <w:gridSpan w:val="2"/>
          </w:tcPr>
          <w:p>
            <w:pPr>
              <w:ind w:left="60"/>
              <w:spacing w:after="0"/>
              <w:rPr>
                <w:sz w:val="20"/>
                <w:szCs w:val="20"/>
                <w:color w:val="auto"/>
              </w:rPr>
            </w:pPr>
            <w:r>
              <w:rPr>
                <w:rFonts w:ascii="Arial" w:cs="Arial" w:eastAsia="Arial" w:hAnsi="Arial"/>
                <w:sz w:val="15"/>
                <w:szCs w:val="15"/>
                <w:b w:val="1"/>
                <w:bCs w:val="1"/>
                <w:color w:val="auto"/>
                <w:w w:val="99"/>
              </w:rPr>
              <w:t>3. Title and Amount of Securities</w:t>
            </w:r>
          </w:p>
        </w:tc>
        <w:tc>
          <w:tcPr>
            <w:tcW w:w="1080" w:type="dxa"/>
            <w:vAlign w:val="bottom"/>
            <w:gridSpan w:val="2"/>
          </w:tcPr>
          <w:p>
            <w:pPr>
              <w:ind w:left="1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920" w:type="dxa"/>
            <w:vAlign w:val="bottom"/>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8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ordinary shares reported in this row consist of shares underlying restricted share units that were granted to the Reporting Person on September 15, 2025 and that vest and settle, in their entirety, for underlying ordinary shares on the one-year anniversary of that grant date (September 15, 2026).</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Assaf Zipori, attorney-</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Assaf Zipori, Chief Financial Officer of Kornit Digital Ltd.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with full power of substitution, signing individually, the undersigned’s true and lawful attorney-in fact and agent to:</w:t>
      </w:r>
    </w:p>
    <w:p>
      <w:pPr>
        <w:spacing w:after="0" w:line="196" w:lineRule="exact"/>
        <w:rPr>
          <w:sz w:val="20"/>
          <w:szCs w:val="20"/>
          <w:color w:val="auto"/>
        </w:rPr>
      </w:pPr>
    </w:p>
    <w:p>
      <w:pPr>
        <w:ind w:right="460" w:firstLine="720"/>
        <w:spacing w:after="0" w:line="258" w:lineRule="auto"/>
        <w:tabs>
          <w:tab w:leader="none" w:pos="9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Forms 3, 4 and 5 (including amendments thereto and joint filing agreements in connection therewith) in accordance with Section 16(a) of the Securities Exchange Act of 1934, as amended and the rules and regulations thereunder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in the undersigned’s capacity as an officer, director or beneficial owner of more than 10% of a registered class of securities of the Company;</w:t>
      </w:r>
    </w:p>
    <w:p>
      <w:pPr>
        <w:spacing w:after="0" w:line="205" w:lineRule="exact"/>
        <w:rPr>
          <w:sz w:val="20"/>
          <w:szCs w:val="20"/>
          <w:color w:val="auto"/>
        </w:rPr>
      </w:pPr>
    </w:p>
    <w:p>
      <w:pPr>
        <w:ind w:right="120" w:firstLine="720"/>
        <w:spacing w:after="0" w:line="266"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spacing w:after="0" w:line="195" w:lineRule="exact"/>
        <w:rPr>
          <w:rFonts w:ascii="Times New Roman" w:cs="Times New Roman" w:eastAsia="Times New Roman" w:hAnsi="Times New Roman"/>
          <w:sz w:val="20"/>
          <w:szCs w:val="20"/>
          <w:color w:val="auto"/>
        </w:rPr>
      </w:pPr>
    </w:p>
    <w:p>
      <w:pPr>
        <w:ind w:right="40" w:firstLine="720"/>
        <w:spacing w:after="0" w:line="261" w:lineRule="auto"/>
        <w:tabs>
          <w:tab w:leader="none" w:pos="9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18th day of March,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30" w:lineRule="exact"/>
        <w:rPr>
          <w:sz w:val="20"/>
          <w:szCs w:val="20"/>
          <w:color w:val="auto"/>
        </w:rPr>
      </w:pPr>
    </w:p>
    <w:p>
      <w:pPr>
        <w:ind w:left="6520"/>
        <w:spacing w:after="0"/>
        <w:tabs>
          <w:tab w:leader="none" w:pos="7100" w:val="left"/>
        </w:tabs>
        <w:rPr>
          <w:sz w:val="20"/>
          <w:szCs w:val="20"/>
          <w:color w:val="auto"/>
        </w:rPr>
      </w:pPr>
      <w:r>
        <w:rPr>
          <w:rFonts w:ascii="Times New Roman" w:cs="Times New Roman" w:eastAsia="Times New Roman" w:hAnsi="Times New Roman"/>
          <w:sz w:val="20"/>
          <w:szCs w:val="20"/>
          <w:color w:val="auto"/>
        </w:rPr>
        <w:t>By:</w:t>
        <w:tab/>
        <w:t>/s/ Ofer Ben-Zur</w:t>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0"/>
          <w:szCs w:val="20"/>
          <w:color w:val="auto"/>
        </w:rPr>
        <w:t>Name: Ofer Ben-Zur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-145415</wp:posOffset>
            </wp:positionV>
            <wp:extent cx="24301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43014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70661" TargetMode="External"/><Relationship Id="rId11" Type="http://schemas.openxmlformats.org/officeDocument/2006/relationships/hyperlink" Target="http://www.sec.gov/cgi-bin/browse-edgar?action=getcompany&amp;CIK=0001625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2026-03-18T11:11:21Z</dcterms:created>
  <dcterms:modified xsi:type="dcterms:W3CDTF">2026-03-18T11:11:21Z</dcterms:modified>
</cp:coreProperties>
</file>