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106680</wp:posOffset>
            </wp:positionH>
            <wp:positionV relativeFrom="page">
              <wp:posOffset>175260</wp:posOffset>
            </wp:positionV>
            <wp:extent cx="73380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26035"/>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209550</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ind w:left="280" w:right="260"/>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r>
        <w:rPr>
          <w:rFonts w:ascii="Arial" w:cs="Arial" w:eastAsia="Arial" w:hAnsi="Arial"/>
          <w:sz w:val="18"/>
          <w:szCs w:val="18"/>
          <w:color w:val="auto"/>
        </w:rPr>
        <w:t>*</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5"/>
          <w:szCs w:val="25"/>
          <w:u w:val="single" w:color="auto"/>
          <w:color w:val="auto"/>
        </w:rPr>
        <w:t>Kornit Digital LTD</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M6372Q113</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December 31, 2018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120" w:firstLine="8"/>
        <w:spacing w:after="0" w:line="227"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33806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338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460"/>
          </w:cols>
          <w:pgMar w:left="160" w:top="595"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M6372Q113</w:t>
      </w:r>
    </w:p>
    <w:p>
      <w:pPr>
        <w:spacing w:after="0" w:line="239" w:lineRule="exact"/>
        <w:rPr>
          <w:sz w:val="20"/>
          <w:szCs w:val="20"/>
          <w:color w:val="auto"/>
        </w:rPr>
      </w:pPr>
    </w:p>
    <w:p>
      <w:pPr>
        <w:ind w:left="1340" w:right="7720" w:hanging="1221"/>
        <w:spacing w:after="0" w:line="538" w:lineRule="auto"/>
        <w:tabs>
          <w:tab w:leader="none" w:pos="692"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 Gilder, Gagnon, Howe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338060" cy="6283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6283325"/>
                    </a:xfrm>
                    <a:prstGeom prst="rect">
                      <a:avLst/>
                    </a:prstGeom>
                    <a:noFill/>
                  </pic:spPr>
                </pic:pic>
              </a:graphicData>
            </a:graphic>
          </wp:anchor>
        </w:drawing>
      </w:r>
    </w:p>
    <w:p>
      <w:pPr>
        <w:ind w:left="700" w:hanging="58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10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10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9" w:lineRule="exact"/>
        <w:rPr>
          <w:sz w:val="20"/>
          <w:szCs w:val="20"/>
          <w:color w:val="auto"/>
        </w:rPr>
      </w:pPr>
    </w:p>
    <w:p>
      <w:pPr>
        <w:ind w:left="700" w:hanging="58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1340" w:right="7200" w:hanging="1221"/>
        <w:spacing w:after="0" w:line="508" w:lineRule="auto"/>
        <w:tabs>
          <w:tab w:leader="none" w:pos="69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1"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NUMBER OF</w:t>
            </w:r>
          </w:p>
        </w:tc>
        <w:tc>
          <w:tcPr>
            <w:tcW w:w="380" w:type="dxa"/>
            <w:vAlign w:val="bottom"/>
          </w:tcPr>
          <w:p>
            <w:pPr>
              <w:spacing w:after="0"/>
              <w:rPr>
                <w:sz w:val="20"/>
                <w:szCs w:val="20"/>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90"/>
        </w:trPr>
        <w:tc>
          <w:tcPr>
            <w:tcW w:w="14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4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5"/>
              </w:rPr>
              <w:t>SHARES</w:t>
            </w:r>
          </w:p>
        </w:tc>
        <w:tc>
          <w:tcPr>
            <w:tcW w:w="380" w:type="dxa"/>
            <w:vAlign w:val="bottom"/>
            <w:tcBorders>
              <w:bottom w:val="single" w:sz="8" w:color="auto"/>
            </w:tcBorders>
          </w:tcPr>
          <w:p>
            <w:pPr>
              <w:spacing w:after="0"/>
              <w:rPr>
                <w:sz w:val="10"/>
                <w:szCs w:val="10"/>
                <w:color w:val="auto"/>
              </w:rPr>
            </w:pPr>
          </w:p>
        </w:tc>
        <w:tc>
          <w:tcPr>
            <w:tcW w:w="9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60" w:type="dxa"/>
            <w:vAlign w:val="bottom"/>
            <w:vMerge w:val="continue"/>
          </w:tcPr>
          <w:p>
            <w:pPr>
              <w:spacing w:after="0"/>
              <w:rPr>
                <w:sz w:val="6"/>
                <w:szCs w:val="6"/>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960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4"/>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BENEFICIALLY</w:t>
            </w:r>
          </w:p>
        </w:tc>
        <w:tc>
          <w:tcPr>
            <w:tcW w:w="380" w:type="dxa"/>
            <w:vAlign w:val="bottom"/>
            <w:vMerge w:val="continue"/>
          </w:tcPr>
          <w:p>
            <w:pPr>
              <w:spacing w:after="0"/>
              <w:rPr>
                <w:sz w:val="13"/>
                <w:szCs w:val="13"/>
                <w:color w:val="auto"/>
              </w:rPr>
            </w:pPr>
          </w:p>
        </w:tc>
        <w:tc>
          <w:tcPr>
            <w:tcW w:w="9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4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rPr>
              <w:t>OWNED</w:t>
            </w:r>
          </w:p>
        </w:tc>
        <w:tc>
          <w:tcPr>
            <w:tcW w:w="380" w:type="dxa"/>
            <w:vAlign w:val="bottom"/>
          </w:tcPr>
          <w:p>
            <w:pPr>
              <w:spacing w:after="0"/>
              <w:rPr>
                <w:sz w:val="18"/>
                <w:szCs w:val="18"/>
                <w:color w:val="auto"/>
              </w:rPr>
            </w:pPr>
          </w:p>
        </w:tc>
        <w:tc>
          <w:tcPr>
            <w:tcW w:w="96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8"/>
              </w:rPr>
              <w:t>BY EACH</w:t>
            </w:r>
          </w:p>
        </w:tc>
        <w:tc>
          <w:tcPr>
            <w:tcW w:w="380" w:type="dxa"/>
            <w:vAlign w:val="bottom"/>
          </w:tcPr>
          <w:p>
            <w:pPr>
              <w:spacing w:after="0"/>
              <w:rPr>
                <w:sz w:val="12"/>
                <w:szCs w:val="12"/>
                <w:color w:val="auto"/>
              </w:rPr>
            </w:pPr>
          </w:p>
        </w:tc>
        <w:tc>
          <w:tcPr>
            <w:tcW w:w="9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REPORTING</w:t>
            </w:r>
          </w:p>
        </w:tc>
        <w:tc>
          <w:tcPr>
            <w:tcW w:w="380" w:type="dxa"/>
            <w:vAlign w:val="bottom"/>
            <w:tcBorders>
              <w:bottom w:val="single" w:sz="8" w:color="auto"/>
            </w:tcBorders>
          </w:tcPr>
          <w:p>
            <w:pPr>
              <w:spacing w:after="0"/>
              <w:rPr>
                <w:sz w:val="12"/>
                <w:szCs w:val="12"/>
                <w:color w:val="auto"/>
              </w:rPr>
            </w:pPr>
          </w:p>
        </w:tc>
        <w:tc>
          <w:tcPr>
            <w:tcW w:w="9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460" w:type="dxa"/>
            <w:vAlign w:val="bottom"/>
            <w:vMerge w:val="continue"/>
          </w:tcPr>
          <w:p>
            <w:pPr>
              <w:spacing w:after="0"/>
              <w:rPr>
                <w:sz w:val="4"/>
                <w:szCs w:val="4"/>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6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PERSON WITH</w:t>
            </w:r>
          </w:p>
        </w:tc>
        <w:tc>
          <w:tcPr>
            <w:tcW w:w="380" w:type="dxa"/>
            <w:vAlign w:val="bottom"/>
            <w:vMerge w:val="continue"/>
          </w:tcPr>
          <w:p>
            <w:pPr>
              <w:spacing w:after="0"/>
              <w:rPr>
                <w:sz w:val="14"/>
                <w:szCs w:val="14"/>
                <w:color w:val="auto"/>
              </w:rPr>
            </w:pPr>
          </w:p>
        </w:tc>
        <w:tc>
          <w:tcPr>
            <w:tcW w:w="9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4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96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1,076,060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00" w:right="4300" w:hanging="581"/>
        <w:spacing w:after="0" w:line="50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1,102,931</w:t>
      </w:r>
    </w:p>
    <w:p>
      <w:pPr>
        <w:spacing w:after="0" w:line="1"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ind w:left="11300"/>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700" w:right="5800" w:hanging="581"/>
        <w:spacing w:after="0" w:line="50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3.17%</w:t>
      </w:r>
    </w:p>
    <w:p>
      <w:pPr>
        <w:spacing w:after="0" w:line="1" w:lineRule="exact"/>
        <w:rPr>
          <w:rFonts w:ascii="Arial" w:cs="Arial" w:eastAsia="Arial" w:hAnsi="Arial"/>
          <w:sz w:val="18"/>
          <w:szCs w:val="18"/>
          <w:color w:val="auto"/>
        </w:rPr>
      </w:pPr>
    </w:p>
    <w:p>
      <w:pPr>
        <w:ind w:left="700" w:right="8360" w:hanging="581"/>
        <w:spacing w:after="0" w:line="52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338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60"/>
          </w:cols>
          <w:pgMar w:left="160" w:top="153" w:right="1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Kornit Digital, LTD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Ha Amal St.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Afar Park, Rosh-HA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Ayin 4809246, Israel</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M6372Q113</w:t>
      </w:r>
    </w:p>
    <w:p>
      <w:pPr>
        <w:spacing w:after="0" w:line="221"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335" w:lineRule="exact"/>
        <w:rPr>
          <w:sz w:val="20"/>
          <w:szCs w:val="20"/>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25" w:lineRule="exact"/>
        <w:rPr>
          <w:rFonts w:ascii="Arial" w:cs="Arial" w:eastAsia="Arial" w:hAnsi="Arial"/>
          <w:sz w:val="18"/>
          <w:szCs w:val="18"/>
          <w:color w:val="auto"/>
        </w:rPr>
      </w:pPr>
    </w:p>
    <w:p>
      <w:pPr>
        <w:ind w:left="1440" w:hanging="622"/>
        <w:spacing w:after="0" w:line="207" w:lineRule="exact"/>
        <w:tabs>
          <w:tab w:leader="none" w:pos="14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622"/>
        <w:spacing w:after="0" w:line="207" w:lineRule="exact"/>
        <w:tabs>
          <w:tab w:leader="none" w:pos="14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440" w:hanging="622"/>
        <w:spacing w:after="0" w:line="207" w:lineRule="exact"/>
        <w:tabs>
          <w:tab w:leader="none" w:pos="14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740" w:right="40" w:hanging="922"/>
        <w:spacing w:after="0" w:line="239" w:lineRule="exact"/>
        <w:tabs>
          <w:tab w:leader="none" w:pos="1429"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338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40"/>
          </w:cols>
          <w:pgMar w:left="160" w:top="153" w:right="1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1,102,931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3.17%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of Common Stock as to which such person has:</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26,871</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26,871</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1,076,060</w:t>
      </w:r>
    </w:p>
    <w:p>
      <w:pPr>
        <w:spacing w:after="0" w:line="225"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The shares reported include 994,813 shares held in customer accounts over which partners and/or employees of the Reporting Person have discretionary authority to dispose of or direct the disposition of the shares, 26,871 shares held in the account of the profit sharing plan of the Reporting Person, and 81,247 shares held in accounts owned by the partners of the Reporting Person and their families.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Courier New" w:cs="Courier New" w:eastAsia="Courier New" w:hAnsi="Courier New"/>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338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60"/>
          </w:cols>
          <w:pgMar w:left="160" w:top="153" w:right="1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72"/>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200" w:lineRule="exact"/>
        <w:rPr>
          <w:sz w:val="20"/>
          <w:szCs w:val="20"/>
          <w:color w:val="auto"/>
        </w:rPr>
      </w:pPr>
    </w:p>
    <w:p>
      <w:pPr>
        <w:spacing w:after="0" w:line="24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GILDER, GAGNON, HOWE &amp; CO. LLC</w:t>
      </w:r>
    </w:p>
    <w:p>
      <w:pPr>
        <w:spacing w:after="0" w:line="200" w:lineRule="exact"/>
        <w:rPr>
          <w:sz w:val="20"/>
          <w:szCs w:val="20"/>
          <w:color w:val="auto"/>
        </w:rPr>
      </w:pPr>
    </w:p>
    <w:p>
      <w:pPr>
        <w:spacing w:after="0" w:line="24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Bonnie Haupt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446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Bonnie Haupt</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Compliance Officer &amp; Branch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338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sectPr>
      <w:pgSz w:w="11900" w:h="16838" w:orient="portrait"/>
      <w:cols w:equalWidth="0" w:num="1">
        <w:col w:w="11560"/>
      </w:cols>
      <w:pgMar w:left="160" w:top="153"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2019-12-15T15:38:38Z</dcterms:created>
  <dcterms:modified xsi:type="dcterms:W3CDTF">2019-12-15T15:38:38Z</dcterms:modified>
</cp:coreProperties>
</file>