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January 2022</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60"/>
        <w:spacing w:after="0" w:line="207" w:lineRule="exact"/>
        <w:tabs>
          <w:tab w:leader="none" w:pos="57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Tesoma</w:t>
      </w:r>
    </w:p>
    <w:p>
      <w:pPr>
        <w:spacing w:after="0" w:line="221" w:lineRule="exact"/>
        <w:rPr>
          <w:sz w:val="20"/>
          <w:szCs w:val="20"/>
          <w:color w:val="auto"/>
        </w:rPr>
      </w:pPr>
    </w:p>
    <w:p>
      <w:pPr>
        <w:jc w:val="both"/>
        <w:ind w:firstLine="638"/>
        <w:spacing w:after="0" w:line="232" w:lineRule="auto"/>
        <w:rPr>
          <w:sz w:val="20"/>
          <w:szCs w:val="20"/>
          <w:color w:val="auto"/>
        </w:rPr>
      </w:pPr>
      <w:r>
        <w:rPr>
          <w:rFonts w:ascii="Arial" w:cs="Arial" w:eastAsia="Arial" w:hAnsi="Arial"/>
          <w:sz w:val="18"/>
          <w:szCs w:val="18"/>
          <w:color w:val="auto"/>
        </w:rPr>
        <w:t>On January 25, 2022, Kornit Digital Ltd. (the “</w:t>
      </w:r>
      <w:r>
        <w:rPr>
          <w:rFonts w:ascii="Arial" w:cs="Arial" w:eastAsia="Arial" w:hAnsi="Arial"/>
          <w:sz w:val="18"/>
          <w:szCs w:val="18"/>
          <w:b w:val="1"/>
          <w:bCs w:val="1"/>
          <w:color w:val="auto"/>
        </w:rPr>
        <w:t>Company</w:t>
      </w:r>
      <w:r>
        <w:rPr>
          <w:rFonts w:ascii="Arial" w:cs="Arial" w:eastAsia="Arial" w:hAnsi="Arial"/>
          <w:sz w:val="18"/>
          <w:szCs w:val="18"/>
          <w:color w:val="auto"/>
        </w:rPr>
        <w:t>”) issued a press release entitled “</w:t>
      </w:r>
      <w:r>
        <w:rPr>
          <w:rFonts w:ascii="Arial" w:cs="Arial" w:eastAsia="Arial" w:hAnsi="Arial"/>
          <w:sz w:val="18"/>
          <w:szCs w:val="18"/>
          <w:b w:val="1"/>
          <w:bCs w:val="1"/>
          <w:i w:val="1"/>
          <w:iCs w:val="1"/>
          <w:color w:val="auto"/>
        </w:rPr>
        <w:t>Kornit Digital to Acquire Tesoma, Enhancing Range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of End-to-End Solutions for On-Demand Fashion</w:t>
      </w:r>
      <w:r>
        <w:rPr>
          <w:rFonts w:ascii="Arial" w:cs="Arial" w:eastAsia="Arial" w:hAnsi="Arial"/>
          <w:sz w:val="29"/>
          <w:szCs w:val="29"/>
          <w:b w:val="1"/>
          <w:bCs w:val="1"/>
          <w:i w:val="1"/>
          <w:iCs w:val="1"/>
          <w:color w:val="auto"/>
          <w:vertAlign w:val="superscript"/>
        </w:rPr>
        <w:t>x</w:t>
      </w:r>
      <w:r>
        <w:rPr>
          <w:rFonts w:ascii="Arial" w:cs="Arial" w:eastAsia="Arial" w:hAnsi="Arial"/>
          <w:sz w:val="18"/>
          <w:szCs w:val="18"/>
          <w:b w:val="1"/>
          <w:bCs w:val="1"/>
          <w:i w:val="1"/>
          <w:iCs w:val="1"/>
          <w:color w:val="auto"/>
        </w:rPr>
        <w:t xml:space="preserve"> and Textile Production</w:t>
      </w:r>
      <w:r>
        <w:rPr>
          <w:rFonts w:ascii="Arial" w:cs="Arial" w:eastAsia="Arial" w:hAnsi="Arial"/>
          <w:sz w:val="18"/>
          <w:szCs w:val="18"/>
          <w:b w:val="1"/>
          <w:bCs w:val="1"/>
          <w:color w:val="auto"/>
        </w:rPr>
        <w:t>,</w:t>
      </w:r>
      <w:r>
        <w:rPr>
          <w:rFonts w:ascii="Arial" w:cs="Arial" w:eastAsia="Arial" w:hAnsi="Arial"/>
          <w:sz w:val="18"/>
          <w:szCs w:val="18"/>
          <w:color w:val="auto"/>
        </w:rPr>
        <w:t>” in which it announced that it has entered into a definitive agreement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Lichtenau, Germany-based Tesoma GmbH. The acquisition is expected to be completed on or before April 1, 2022, following the satisfactory completion of business transition and integration plans.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 copy of that press release is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3" w:lineRule="auto"/>
        <w:rPr>
          <w:rFonts w:ascii="Arial" w:cs="Arial" w:eastAsia="Arial" w:hAnsi="Arial"/>
          <w:sz w:val="18"/>
          <w:szCs w:val="18"/>
          <w:color w:val="0000EE"/>
        </w:rPr>
      </w:pPr>
      <w:r>
        <w:rPr>
          <w:rFonts w:ascii="Arial" w:cs="Arial" w:eastAsia="Arial" w:hAnsi="Arial"/>
          <w:sz w:val="18"/>
          <w:szCs w:val="18"/>
          <w:color w:val="auto"/>
        </w:rPr>
        <w:t xml:space="preserve">The contents of this Form 6-K (excluding the contents of Exhibit 99.1 hereto) are hereby incorporated by reference into the Company’s Registration Statements on Form F-3 (File No. </w:t>
      </w:r>
      <w:hyperlink r:id="rId13">
        <w:r>
          <w:rPr>
            <w:rFonts w:ascii="Arial" w:cs="Arial" w:eastAsia="Arial" w:hAnsi="Arial"/>
            <w:sz w:val="18"/>
            <w:szCs w:val="18"/>
            <w:u w:val="single" w:color="auto"/>
            <w:color w:val="0000EE"/>
          </w:rPr>
          <w:t>333-248784</w:t>
        </w:r>
      </w:hyperlink>
      <w:r>
        <w:rPr>
          <w:rFonts w:ascii="Arial" w:cs="Arial" w:eastAsia="Arial" w:hAnsi="Arial"/>
          <w:sz w:val="18"/>
          <w:szCs w:val="18"/>
          <w:color w:val="auto"/>
        </w:rPr>
        <w:t xml:space="preserve">) and Form S-8 (File No.’s </w:t>
      </w:r>
      <w:hyperlink r:id="rId14">
        <w:r>
          <w:rPr>
            <w:rFonts w:ascii="Arial" w:cs="Arial" w:eastAsia="Arial" w:hAnsi="Arial"/>
            <w:sz w:val="18"/>
            <w:szCs w:val="18"/>
            <w:u w:val="single" w:color="auto"/>
            <w:color w:val="0000EE"/>
          </w:rPr>
          <w:t>333-203970</w:t>
        </w:r>
      </w:hyperlink>
      <w:r>
        <w:rPr>
          <w:rFonts w:ascii="Arial" w:cs="Arial" w:eastAsia="Arial" w:hAnsi="Arial"/>
          <w:sz w:val="18"/>
          <w:szCs w:val="18"/>
          <w:color w:val="auto"/>
        </w:rPr>
        <w:t xml:space="preserve">, </w:t>
      </w:r>
      <w:hyperlink r:id="rId15">
        <w:r>
          <w:rPr>
            <w:rFonts w:ascii="Arial" w:cs="Arial" w:eastAsia="Arial" w:hAnsi="Arial"/>
            <w:sz w:val="18"/>
            <w:szCs w:val="18"/>
            <w:u w:val="single" w:color="auto"/>
            <w:color w:val="0000EE"/>
          </w:rPr>
          <w:t>333-214015</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333-217039</w:t>
        </w:r>
      </w:hyperlink>
      <w:r>
        <w:rPr>
          <w:rFonts w:ascii="Arial" w:cs="Arial" w:eastAsia="Arial" w:hAnsi="Arial"/>
          <w:sz w:val="18"/>
          <w:szCs w:val="18"/>
          <w:color w:val="auto"/>
        </w:rPr>
        <w:t xml:space="preserve">, </w:t>
      </w:r>
      <w:hyperlink r:id="rId17">
        <w:r>
          <w:rPr>
            <w:rFonts w:ascii="Arial" w:cs="Arial" w:eastAsia="Arial" w:hAnsi="Arial"/>
            <w:sz w:val="18"/>
            <w:szCs w:val="18"/>
            <w:u w:val="single" w:color="auto"/>
            <w:color w:val="0000EE"/>
          </w:rPr>
          <w:t>333-223794</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333-230567</w:t>
        </w:r>
      </w:hyperlink>
      <w:r>
        <w:rPr>
          <w:rFonts w:ascii="Arial" w:cs="Arial" w:eastAsia="Arial" w:hAnsi="Arial"/>
          <w:sz w:val="18"/>
          <w:szCs w:val="18"/>
          <w:color w:val="auto"/>
        </w:rPr>
        <w:t xml:space="preserve">, </w:t>
      </w:r>
      <w:hyperlink r:id="rId19">
        <w:r>
          <w:rPr>
            <w:rFonts w:ascii="Arial" w:cs="Arial" w:eastAsia="Arial" w:hAnsi="Arial"/>
            <w:sz w:val="18"/>
            <w:szCs w:val="18"/>
            <w:u w:val="single" w:color="auto"/>
            <w:color w:val="0000EE"/>
          </w:rPr>
          <w:t>333-237346</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0">
        <w:r>
          <w:rPr>
            <w:rFonts w:ascii="Arial" w:cs="Arial" w:eastAsia="Arial" w:hAnsi="Arial"/>
            <w:sz w:val="18"/>
            <w:szCs w:val="18"/>
            <w:u w:val="single" w:color="auto"/>
            <w:color w:val="0000EE"/>
          </w:rPr>
          <w:t>333-254749</w:t>
        </w:r>
      </w:hyperlink>
      <w:r>
        <w:rPr>
          <w:rFonts w:ascii="Arial" w:cs="Arial" w:eastAsia="Arial" w:hAnsi="Arial"/>
          <w:sz w:val="18"/>
          <w:szCs w:val="18"/>
          <w:color w:val="000000"/>
        </w:rPr>
        <w:t>).</w:t>
      </w:r>
    </w:p>
    <w:p>
      <w:pPr>
        <w:spacing w:after="0" w:line="180"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780" w:type="dxa"/>
            <w:vAlign w:val="bottom"/>
            <w:gridSpan w:val="2"/>
          </w:tcPr>
          <w:p>
            <w:pPr>
              <w:jc w:val="center"/>
              <w:ind w:right="444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453"/>
        </w:trPr>
        <w:tc>
          <w:tcPr>
            <w:tcW w:w="12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00" w:type="dxa"/>
            <w:vAlign w:val="bottom"/>
            <w:gridSpan w:val="5"/>
          </w:tcPr>
          <w:p>
            <w:pPr>
              <w:ind w:left="2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75"/>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5"/>
            <w:shd w:val="clear" w:color="auto" w:fill="CCEEFF"/>
          </w:tcPr>
          <w:p>
            <w:pPr>
              <w:ind w:left="20"/>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 xml:space="preserve">Press Release dated January 25, 2022, entitled </w:t>
              </w:r>
              <w:r>
                <w:rPr>
                  <w:rFonts w:ascii="Arial" w:cs="Arial" w:eastAsia="Arial" w:hAnsi="Arial"/>
                  <w:sz w:val="18"/>
                  <w:szCs w:val="18"/>
                  <w:i w:val="1"/>
                  <w:iCs w:val="1"/>
                  <w:color w:val="0000EE"/>
                  <w:w w:val="89"/>
                </w:rPr>
                <w:t>“</w:t>
              </w:r>
              <w:r>
                <w:rPr>
                  <w:rFonts w:ascii="Arial" w:cs="Arial" w:eastAsia="Arial" w:hAnsi="Arial"/>
                  <w:sz w:val="18"/>
                  <w:szCs w:val="18"/>
                  <w:b w:val="1"/>
                  <w:bCs w:val="1"/>
                  <w:i w:val="1"/>
                  <w:iCs w:val="1"/>
                  <w:color w:val="0000EE"/>
                  <w:w w:val="89"/>
                </w:rPr>
                <w:t>Kornit Digital to Acquire Tesoma, Enhancing Range of End-to-End Solutions for On-</w:t>
              </w:r>
            </w:hyperlink>
          </w:p>
        </w:tc>
        <w:tc>
          <w:tcPr>
            <w:tcW w:w="0" w:type="dxa"/>
            <w:vAlign w:val="bottom"/>
          </w:tcPr>
          <w:p>
            <w:pPr>
              <w:spacing w:after="0"/>
              <w:rPr>
                <w:sz w:val="1"/>
                <w:szCs w:val="1"/>
                <w:color w:val="auto"/>
              </w:rPr>
            </w:pPr>
          </w:p>
        </w:tc>
      </w:tr>
      <w:tr>
        <w:trPr>
          <w:trHeight w:val="169"/>
        </w:trPr>
        <w:tc>
          <w:tcPr>
            <w:tcW w:w="1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0000EE"/>
              <w:bottom w:val="single" w:sz="8" w:color="0000EE"/>
            </w:tcBorders>
            <w:vMerge w:val="restart"/>
            <w:shd w:val="clear" w:color="auto" w:fill="CCEEFF"/>
          </w:tcPr>
          <w:p>
            <w:pPr>
              <w:ind w:left="20"/>
              <w:spacing w:after="0"/>
              <w:rPr>
                <w:rFonts w:ascii="Arial" w:cs="Arial" w:eastAsia="Arial" w:hAnsi="Arial"/>
                <w:sz w:val="18"/>
                <w:szCs w:val="18"/>
                <w:b w:val="1"/>
                <w:bCs w:val="1"/>
                <w:i w:val="1"/>
                <w:iCs w:val="1"/>
                <w:color w:val="0000EE"/>
                <w:w w:val="86"/>
              </w:rPr>
            </w:pPr>
            <w:hyperlink w:anchor="page4">
              <w:r>
                <w:rPr>
                  <w:rFonts w:ascii="Arial" w:cs="Arial" w:eastAsia="Arial" w:hAnsi="Arial"/>
                  <w:sz w:val="18"/>
                  <w:szCs w:val="18"/>
                  <w:b w:val="1"/>
                  <w:bCs w:val="1"/>
                  <w:i w:val="1"/>
                  <w:iCs w:val="1"/>
                  <w:color w:val="0000EE"/>
                  <w:w w:val="86"/>
                </w:rPr>
                <w:t>Demand Fashion</w:t>
              </w:r>
            </w:hyperlink>
          </w:p>
        </w:tc>
        <w:tc>
          <w:tcPr>
            <w:tcW w:w="80" w:type="dxa"/>
            <w:vAlign w:val="bottom"/>
            <w:tcBorders>
              <w:top w:val="single" w:sz="8" w:color="0000EE"/>
              <w:bottom w:val="single" w:sz="8" w:color="0000EE"/>
            </w:tcBorders>
            <w:shd w:val="clear" w:color="auto" w:fill="CCEEFF"/>
          </w:tcPr>
          <w:p>
            <w:pPr>
              <w:spacing w:after="0" w:line="156" w:lineRule="exact"/>
              <w:rPr>
                <w:rFonts w:ascii="Arial" w:cs="Arial" w:eastAsia="Arial" w:hAnsi="Arial"/>
                <w:sz w:val="15"/>
                <w:szCs w:val="15"/>
                <w:b w:val="1"/>
                <w:bCs w:val="1"/>
                <w:i w:val="1"/>
                <w:iCs w:val="1"/>
                <w:color w:val="0000EE"/>
                <w:w w:val="71"/>
              </w:rPr>
            </w:pPr>
            <w:hyperlink w:anchor="page4">
              <w:r>
                <w:rPr>
                  <w:rFonts w:ascii="Arial" w:cs="Arial" w:eastAsia="Arial" w:hAnsi="Arial"/>
                  <w:sz w:val="15"/>
                  <w:szCs w:val="15"/>
                  <w:b w:val="1"/>
                  <w:bCs w:val="1"/>
                  <w:i w:val="1"/>
                  <w:iCs w:val="1"/>
                  <w:color w:val="0000EE"/>
                  <w:w w:val="71"/>
                </w:rPr>
                <w:t>x</w:t>
              </w:r>
            </w:hyperlink>
          </w:p>
        </w:tc>
        <w:tc>
          <w:tcPr>
            <w:tcW w:w="1840" w:type="dxa"/>
            <w:vAlign w:val="bottom"/>
            <w:tcBorders>
              <w:top w:val="single" w:sz="8" w:color="0000EE"/>
              <w:bottom w:val="single" w:sz="8" w:color="0000EE"/>
            </w:tcBorders>
            <w:vMerge w:val="restart"/>
            <w:shd w:val="clear" w:color="auto" w:fill="CCEEFF"/>
          </w:tcPr>
          <w:p>
            <w:pPr>
              <w:ind w:left="40"/>
              <w:spacing w:after="0"/>
              <w:rPr>
                <w:rFonts w:ascii="Arial" w:cs="Arial" w:eastAsia="Arial" w:hAnsi="Arial"/>
                <w:sz w:val="18"/>
                <w:szCs w:val="18"/>
                <w:b w:val="1"/>
                <w:bCs w:val="1"/>
                <w:i w:val="1"/>
                <w:iCs w:val="1"/>
                <w:color w:val="0000EE"/>
                <w:w w:val="88"/>
              </w:rPr>
            </w:pPr>
            <w:hyperlink w:anchor="page4">
              <w:r>
                <w:rPr>
                  <w:rFonts w:ascii="Arial" w:cs="Arial" w:eastAsia="Arial" w:hAnsi="Arial"/>
                  <w:sz w:val="18"/>
                  <w:szCs w:val="18"/>
                  <w:b w:val="1"/>
                  <w:bCs w:val="1"/>
                  <w:i w:val="1"/>
                  <w:iCs w:val="1"/>
                  <w:color w:val="0000EE"/>
                  <w:w w:val="88"/>
                </w:rPr>
                <w:t>and Textile Production</w:t>
              </w:r>
              <w:r>
                <w:rPr>
                  <w:rFonts w:ascii="Arial" w:cs="Arial" w:eastAsia="Arial" w:hAnsi="Arial"/>
                  <w:sz w:val="18"/>
                  <w:szCs w:val="18"/>
                  <w:i w:val="1"/>
                  <w:iCs w:val="1"/>
                  <w:color w:val="0000EE"/>
                  <w:w w:val="88"/>
                </w:rPr>
                <w:t>”</w:t>
              </w:r>
            </w:hyperlink>
          </w:p>
        </w:tc>
        <w:tc>
          <w:tcPr>
            <w:tcW w:w="6760" w:type="dxa"/>
            <w:vAlign w:val="bottom"/>
            <w:tcBorders>
              <w:top w:val="single" w:sz="8" w:color="0000EE"/>
              <w:bottom w:val="single" w:sz="8" w:color="0000EE"/>
            </w:tcBorders>
            <w:vMerge w:val="restart"/>
            <w:shd w:val="clear" w:color="auto" w:fill="CCEEFF"/>
          </w:tcPr>
          <w:p>
            <w:pPr>
              <w:spacing w:after="0"/>
              <w:rPr>
                <w:sz w:val="14"/>
                <w:szCs w:val="14"/>
                <w:color w:val="auto"/>
              </w:rPr>
            </w:pPr>
          </w:p>
        </w:tc>
        <w:tc>
          <w:tcPr>
            <w:tcW w:w="2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14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300" w:type="dxa"/>
            <w:vAlign w:val="bottom"/>
            <w:tcBorders>
              <w:bottom w:val="single" w:sz="8" w:color="0000EE"/>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840" w:type="dxa"/>
            <w:vAlign w:val="bottom"/>
            <w:tcBorders>
              <w:bottom w:val="single" w:sz="8" w:color="0000EE"/>
            </w:tcBorders>
            <w:vMerge w:val="continue"/>
            <w:shd w:val="clear" w:color="auto" w:fill="CCEEFF"/>
          </w:tcPr>
          <w:p>
            <w:pPr>
              <w:spacing w:after="0"/>
              <w:rPr>
                <w:sz w:val="5"/>
                <w:szCs w:val="5"/>
                <w:color w:val="auto"/>
              </w:rPr>
            </w:pPr>
          </w:p>
        </w:tc>
        <w:tc>
          <w:tcPr>
            <w:tcW w:w="6760" w:type="dxa"/>
            <w:vAlign w:val="bottom"/>
            <w:tcBorders>
              <w:bottom w:val="single" w:sz="8" w:color="CCEEFF"/>
            </w:tcBorders>
            <w:vMerge w:val="continue"/>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gridSpan w:val="4"/>
          </w:tcPr>
          <w:p>
            <w:pPr>
              <w:jc w:val="right"/>
              <w:ind w:right="547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January 25,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Alon Rozner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Alon Rozner</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Kornit Digital</w:t>
      </w:r>
    </w:p>
    <w:p>
      <w:pPr>
        <w:spacing w:after="0" w:line="9"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12 Ha`Amal St., Afek Park, Rosh-Ha`Ayin 4809246, Israel Tel: +972.3.908.5800 www.kornit.com</w:t>
      </w:r>
    </w:p>
    <w:p>
      <w:pPr>
        <w:spacing w:after="0" w:line="189" w:lineRule="exact"/>
        <w:rPr>
          <w:sz w:val="20"/>
          <w:szCs w:val="20"/>
          <w:color w:val="auto"/>
        </w:rPr>
      </w:pPr>
    </w:p>
    <w:p>
      <w:pPr>
        <w:ind w:right="940"/>
        <w:spacing w:after="0" w:line="293" w:lineRule="auto"/>
        <w:rPr>
          <w:sz w:val="20"/>
          <w:szCs w:val="20"/>
          <w:color w:val="auto"/>
        </w:rPr>
      </w:pPr>
      <w:r>
        <w:rPr>
          <w:rFonts w:ascii="Arial" w:cs="Arial" w:eastAsia="Arial" w:hAnsi="Arial"/>
          <w:sz w:val="16"/>
          <w:szCs w:val="16"/>
          <w:b w:val="1"/>
          <w:bCs w:val="1"/>
          <w:color w:val="auto"/>
        </w:rPr>
        <w:t xml:space="preserve">Investor Contact </w:t>
      </w:r>
      <w:r>
        <w:rPr>
          <w:rFonts w:ascii="Arial" w:cs="Arial" w:eastAsia="Arial" w:hAnsi="Arial"/>
          <w:sz w:val="16"/>
          <w:szCs w:val="16"/>
          <w:color w:val="auto"/>
        </w:rPr>
        <w:t>Andrew G. Backman</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Global Head of Investor Relations andrew.backman@kornit.com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165735</wp:posOffset>
            </wp:positionV>
            <wp:extent cx="1414780" cy="1165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414780"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560"/>
        <w:spacing w:after="0" w:line="281" w:lineRule="auto"/>
        <w:rPr>
          <w:sz w:val="20"/>
          <w:szCs w:val="20"/>
          <w:color w:val="auto"/>
        </w:rPr>
      </w:pPr>
      <w:r>
        <w:rPr>
          <w:rFonts w:ascii="Arial" w:cs="Arial" w:eastAsia="Arial" w:hAnsi="Arial"/>
          <w:sz w:val="22"/>
          <w:szCs w:val="22"/>
          <w:b w:val="1"/>
          <w:bCs w:val="1"/>
          <w:color w:val="auto"/>
        </w:rPr>
        <w:t>Kornit Digital to Acquire Tesoma, Enhancing Range of End-to-End Solutions for On-Demand Fashion</w:t>
      </w:r>
      <w:r>
        <w:rPr>
          <w:rFonts w:ascii="Arial" w:cs="Arial" w:eastAsia="Arial" w:hAnsi="Arial"/>
          <w:sz w:val="35"/>
          <w:szCs w:val="35"/>
          <w:b w:val="1"/>
          <w:bCs w:val="1"/>
          <w:color w:val="auto"/>
          <w:vertAlign w:val="superscript"/>
        </w:rPr>
        <w:t>x</w:t>
      </w:r>
      <w:r>
        <w:rPr>
          <w:rFonts w:ascii="Arial" w:cs="Arial" w:eastAsia="Arial" w:hAnsi="Arial"/>
          <w:sz w:val="22"/>
          <w:szCs w:val="22"/>
          <w:b w:val="1"/>
          <w:bCs w:val="1"/>
          <w:color w:val="auto"/>
        </w:rPr>
        <w:t xml:space="preserve"> and Textile Production</w:t>
      </w:r>
    </w:p>
    <w:p>
      <w:pPr>
        <w:spacing w:after="0" w:line="2" w:lineRule="exact"/>
        <w:rPr>
          <w:sz w:val="20"/>
          <w:szCs w:val="20"/>
          <w:color w:val="auto"/>
        </w:rPr>
      </w:pPr>
    </w:p>
    <w:p>
      <w:pPr>
        <w:ind w:right="320"/>
        <w:spacing w:after="0" w:line="308" w:lineRule="auto"/>
        <w:rPr>
          <w:sz w:val="20"/>
          <w:szCs w:val="20"/>
          <w:color w:val="auto"/>
        </w:rPr>
      </w:pPr>
      <w:r>
        <w:rPr>
          <w:rFonts w:ascii="Arial" w:cs="Arial" w:eastAsia="Arial" w:hAnsi="Arial"/>
          <w:sz w:val="18"/>
          <w:szCs w:val="18"/>
          <w:b w:val="1"/>
          <w:bCs w:val="1"/>
          <w:i w:val="1"/>
          <w:iCs w:val="1"/>
          <w:color w:val="auto"/>
        </w:rPr>
        <w:t>Executing on strategic pillar of digitizing production floor with a smart, seamless, and sustainable end-to-end workflow</w:t>
      </w:r>
    </w:p>
    <w:p>
      <w:pPr>
        <w:spacing w:after="0" w:line="1308" w:lineRule="exact"/>
        <w:rPr>
          <w:sz w:val="20"/>
          <w:szCs w:val="20"/>
          <w:color w:val="auto"/>
        </w:rPr>
      </w:pPr>
    </w:p>
    <w:p>
      <w:pPr>
        <w:sectPr>
          <w:pgSz w:w="11900" w:h="16838" w:orient="portrait"/>
          <w:cols w:equalWidth="0" w:num="2">
            <w:col w:w="2480" w:space="340"/>
            <w:col w:w="8420"/>
          </w:cols>
          <w:pgMar w:left="320" w:top="112" w:right="339" w:bottom="1440" w:gutter="0" w:footer="0" w:header="0"/>
        </w:sectPr>
      </w:pPr>
    </w:p>
    <w:p>
      <w:pPr>
        <w:jc w:val="both"/>
        <w:spacing w:after="0" w:line="224" w:lineRule="auto"/>
        <w:rPr>
          <w:sz w:val="20"/>
          <w:szCs w:val="20"/>
          <w:color w:val="auto"/>
        </w:rPr>
      </w:pPr>
      <w:r>
        <w:rPr>
          <w:rFonts w:ascii="Arial" w:cs="Arial" w:eastAsia="Arial" w:hAnsi="Arial"/>
          <w:sz w:val="17"/>
          <w:szCs w:val="17"/>
          <w:i w:val="1"/>
          <w:iCs w:val="1"/>
          <w:color w:val="auto"/>
        </w:rPr>
        <w:t xml:space="preserve">January 25, 2022, Rosh Ha’ayn, Israel – </w:t>
      </w:r>
      <w:r>
        <w:rPr>
          <w:rFonts w:ascii="Arial" w:cs="Arial" w:eastAsia="Arial" w:hAnsi="Arial"/>
          <w:sz w:val="17"/>
          <w:szCs w:val="17"/>
          <w:color w:val="auto"/>
        </w:rPr>
        <w:t>Kornit Digital Ltd. (NASDAQ: KRNT), a worldwide market leader in sustainable, on-demand, digital fashion</w:t>
      </w:r>
      <w:r>
        <w:rPr>
          <w:rFonts w:ascii="Arial" w:cs="Arial" w:eastAsia="Arial" w:hAnsi="Arial"/>
          <w:sz w:val="28"/>
          <w:szCs w:val="28"/>
          <w:color w:val="auto"/>
          <w:vertAlign w:val="superscript"/>
        </w:rPr>
        <w:t>x</w:t>
      </w:r>
      <w:r>
        <w:rPr>
          <w:rFonts w:ascii="Arial" w:cs="Arial" w:eastAsia="Arial" w:hAnsi="Arial"/>
          <w:sz w:val="17"/>
          <w:szCs w:val="17"/>
          <w:i w:val="1"/>
          <w:iCs w:val="1"/>
          <w:color w:val="auto"/>
        </w:rPr>
        <w:t xml:space="preserve"> </w:t>
      </w:r>
      <w:r>
        <w:rPr>
          <w:rFonts w:ascii="Arial" w:cs="Arial" w:eastAsia="Arial" w:hAnsi="Arial"/>
          <w:sz w:val="17"/>
          <w:szCs w:val="17"/>
          <w:color w:val="auto"/>
        </w:rPr>
        <w:t>and textile production technologies, announced today that it has entered into a definitive agreement to acquire Lichtenau, Germany-based Tesoma.</w:t>
      </w:r>
    </w:p>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Tesoma is globally recognized for the high-quality engineering and performance of its cutting-edge textile curing solutions. Tesoma’s technology and solutions align with Kornit’s strategy to add smart automation capabilities within its innovative sustainable on-demand production solutions, empowering customers to improve productivity, optimize quality, and reduce the total cost of ownership—all in a more sustainable production environment.</w:t>
      </w:r>
    </w:p>
    <w:p>
      <w:pPr>
        <w:spacing w:after="0" w:line="14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“Kornit is writing the operating system for on-demand sustainable fashion</w:t>
      </w:r>
      <w:r>
        <w:rPr>
          <w:rFonts w:ascii="Arial" w:cs="Arial" w:eastAsia="Arial" w:hAnsi="Arial"/>
          <w:sz w:val="35"/>
          <w:szCs w:val="35"/>
          <w:color w:val="auto"/>
          <w:vertAlign w:val="superscript"/>
        </w:rPr>
        <w:t>x</w:t>
      </w:r>
      <w:r>
        <w:rPr>
          <w:rFonts w:ascii="Arial" w:cs="Arial" w:eastAsia="Arial" w:hAnsi="Arial"/>
          <w:sz w:val="18"/>
          <w:szCs w:val="18"/>
          <w:color w:val="auto"/>
        </w:rPr>
        <w:t>. Digitizing the production floor is a key pillar of our strategy and the acquisition of Tesoma will allow us to continue accelerating on our mission to transform this industry, with innovative and sustainable, never-before-seen, on-demand textile production solutions,” said Ronen Samuel, Kornit Digital Chief Executive Officer. “We’ve been working with Tesoma’s phenomenal engineering team on revolutionary product innovations and unique integration concepts, and I am very excited with our immediate and longer-term roadmap plans.”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excited to join the Kornit team and be an integral part of its journey to transform the fashion and textile industry. As partners, we have been working closely together with Kornit on innovative next-generation solutions and we are enthusiastic to join forces, as one team, and accelerate Kornit’s mission to elevate the industry standard, with intelligent user functionalities and industry 4.0 connectivity,” said Andreas Irmscher, Manager of Design Engineering at Tesoma. “Together, we will heighten the market’s expectations for clean, efficient, automated on-demand production, with a fully integrated solution that yields a superior, brilliant impression every time.”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is expected to be completed on or before April 1, 2022, following the satisfactory completion of business transition and integration plans.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23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Kornit Digital (NASDAQ: KRNT) is a worldwide market leader in sustainable, on-demand, digital fashion</w:t>
      </w:r>
      <w:r>
        <w:rPr>
          <w:rFonts w:ascii="Arial" w:cs="Arial" w:eastAsia="Arial" w:hAnsi="Arial"/>
          <w:sz w:val="29"/>
          <w:szCs w:val="29"/>
          <w:color w:val="auto"/>
          <w:vertAlign w:val="superscript"/>
        </w:rPr>
        <w:t>x</w:t>
      </w:r>
      <w:r>
        <w:rPr>
          <w:rFonts w:ascii="Arial" w:cs="Arial" w:eastAsia="Arial" w:hAnsi="Arial"/>
          <w:sz w:val="18"/>
          <w:szCs w:val="18"/>
          <w:color w:val="auto"/>
        </w:rPr>
        <w:t xml:space="preserve"> and textile production technologies. The company is writing the operating system for on-demand fashion production with end-to-end solutions including digital printing systems, inks, consumables, software solutions,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sectPr>
      <w:pgSz w:w="11900" w:h="16838" w:orient="portrait"/>
      <w:cols w:equalWidth="0" w:num="1">
        <w:col w:w="1124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jpe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2022-01-25T07:21:17Z</dcterms:created>
  <dcterms:modified xsi:type="dcterms:W3CDTF">2022-01-25T07:21:17Z</dcterms:modified>
</cp:coreProperties>
</file>