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left="2460" w:right="88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OF THE SECURITIES EXCHANGE ACT OF 1934</w:t>
      </w:r>
    </w:p>
    <w:p>
      <w:pPr>
        <w:spacing w:after="0" w:line="16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February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0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9, 2016, Kornit Digital Ltd. (the “Company”) hosted a conference call announcing the Company's financial results for the fourth quarter and the year ended December 31, 2015. During that call, the Chief Executive Officer and Chief Financial Officer of the Company indicated that the Company’s operating expenses for the year ending December 31, 2016 would increase by less than 25%. The Company is furnishing this report on Form 6-K to inform investors that, in fact, the Company expects its operating expenses for the year ending December 31, 2016 to increase by more than 25% compared to the previous year. The Company disclaims any intention or obligation to update or revise this guidance, whether as a result of new information, future events or otherwise, except as required by law.</w:t>
      </w:r>
    </w:p>
    <w:p>
      <w:pPr>
        <w:spacing w:after="0" w:line="19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information in this Current Report on Form 6-K shall not be deemed to be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3180"/>
              <w:spacing w:after="0"/>
              <w:rPr>
                <w:sz w:val="20"/>
                <w:szCs w:val="20"/>
                <w:color w:val="auto"/>
              </w:rPr>
            </w:pPr>
            <w:r>
              <w:rPr>
                <w:rFonts w:ascii="Arial" w:cs="Arial" w:eastAsia="Arial" w:hAnsi="Arial"/>
                <w:sz w:val="18"/>
                <w:szCs w:val="18"/>
                <w:color w:val="auto"/>
              </w:rPr>
              <w:t>KORNIT DIGITAL LTD.</w:t>
            </w:r>
          </w:p>
        </w:tc>
      </w:tr>
      <w:tr>
        <w:trPr>
          <w:trHeight w:val="439"/>
        </w:trPr>
        <w:tc>
          <w:tcPr>
            <w:tcW w:w="3680" w:type="dxa"/>
            <w:vAlign w:val="bottom"/>
          </w:tcPr>
          <w:p>
            <w:pPr>
              <w:spacing w:after="0"/>
              <w:rPr>
                <w:sz w:val="20"/>
                <w:szCs w:val="20"/>
                <w:color w:val="auto"/>
              </w:rPr>
            </w:pPr>
            <w:r>
              <w:rPr>
                <w:rFonts w:ascii="Arial" w:cs="Arial" w:eastAsia="Arial" w:hAnsi="Arial"/>
                <w:sz w:val="18"/>
                <w:szCs w:val="18"/>
                <w:color w:val="auto"/>
              </w:rPr>
              <w:t>Date: February 9, 2016</w:t>
            </w:r>
          </w:p>
        </w:tc>
        <w:tc>
          <w:tcPr>
            <w:tcW w:w="3760" w:type="dxa"/>
            <w:vAlign w:val="bottom"/>
          </w:tcPr>
          <w:p>
            <w:pPr>
              <w:ind w:left="31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Gabi Seligsohn</w:t>
            </w:r>
          </w:p>
        </w:tc>
      </w:tr>
      <w:tr>
        <w:trPr>
          <w:trHeight w:val="202"/>
        </w:trPr>
        <w:tc>
          <w:tcPr>
            <w:tcW w:w="3680" w:type="dxa"/>
            <w:vAlign w:val="bottom"/>
          </w:tcPr>
          <w:p>
            <w:pPr>
              <w:spacing w:after="0"/>
              <w:rPr>
                <w:sz w:val="17"/>
                <w:szCs w:val="17"/>
                <w:color w:val="auto"/>
              </w:rPr>
            </w:pPr>
          </w:p>
        </w:tc>
        <w:tc>
          <w:tcPr>
            <w:tcW w:w="3760" w:type="dxa"/>
            <w:vAlign w:val="bottom"/>
          </w:tcPr>
          <w:p>
            <w:pPr>
              <w:ind w:left="318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Gabi Seligsohn</w:t>
            </w:r>
          </w:p>
        </w:tc>
      </w:tr>
      <w:tr>
        <w:trPr>
          <w:trHeight w:val="230"/>
        </w:trPr>
        <w:tc>
          <w:tcPr>
            <w:tcW w:w="3680" w:type="dxa"/>
            <w:vAlign w:val="bottom"/>
          </w:tcPr>
          <w:p>
            <w:pPr>
              <w:spacing w:after="0"/>
              <w:rPr>
                <w:sz w:val="20"/>
                <w:szCs w:val="20"/>
                <w:color w:val="auto"/>
              </w:rPr>
            </w:pPr>
          </w:p>
        </w:tc>
        <w:tc>
          <w:tcPr>
            <w:tcW w:w="3760" w:type="dxa"/>
            <w:vAlign w:val="bottom"/>
          </w:tcPr>
          <w:p>
            <w:pPr>
              <w:ind w:left="31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6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3</w:t>
            </w: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2019-12-09T01:24:21Z</dcterms:created>
  <dcterms:modified xsi:type="dcterms:W3CDTF">2019-12-09T01:24:21Z</dcterms:modified>
</cp:coreProperties>
</file>