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September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Annual Shareholder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scheduled,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held its 2025 annual general meeting of shareholders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 p.m., Israel time, on September 15, 2025, at Kornit’s offices at 10 Ha’Amal Street, Park Afek, Rosh Ha’Ayin, Israel. At the Annual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shareholders voted on two proposals (as well as sub-proposals thereof), which are listed below and which were described in more detail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notice and proxy statement for the Annual Meeting, which were attached as Exhibit 99.1 to the Report of Foreign Private Issuer on Form 6-K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that the Company furnished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7, 2025.</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Based on the presence in person or by proxy at the Annual Meeting of 29,306,483, or 63.8%, of the Company’s 45,972,712 issued and outstanding ordinary shares (which excludes 6,717,322 Treasury shares), par value 0.01 New Israeli Shekels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of the August 11, 2025 record date for the Annual Meeting, constituting more than the minimum percentage of outstanding shares (25%) required for a quorum under the Company’s Articles of Association, as amended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each of the following two proposals (and, as applicable, sub-proposals thereof) was approved by the requisite majority of the Company’s ordinary shares 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and the Articles, based on the tallies of votes specified below:</w:t>
      </w:r>
    </w:p>
    <w:p>
      <w:pPr>
        <w:spacing w:after="0" w:line="187" w:lineRule="exact"/>
        <w:rPr>
          <w:sz w:val="20"/>
          <w:szCs w:val="20"/>
          <w:color w:val="auto"/>
        </w:rPr>
      </w:pPr>
    </w:p>
    <w:p>
      <w:pPr>
        <w:ind w:left="340" w:right="6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Dov Ofer and Ofer Ben-Zur for a three-year term as a Class I director of the Company, until the Company’s annual general meeting of shareholders in 2028 and until his successor is duly elected and qualified (the majority needed for election of each director nominee was an ordinary majority of votes cast, excluding abstentions):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in</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 Nominee</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Favor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Dov Ofer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19,125,746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10,111,919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Ofer Ben-Zur</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28,032,438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1,205,326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5,927</w:t>
            </w:r>
          </w:p>
        </w:tc>
      </w:tr>
    </w:tbl>
    <w:p>
      <w:pPr>
        <w:spacing w:after="0" w:line="179" w:lineRule="exact"/>
        <w:rPr>
          <w:sz w:val="20"/>
          <w:szCs w:val="20"/>
          <w:color w:val="auto"/>
        </w:rPr>
      </w:pPr>
    </w:p>
    <w:p>
      <w:pPr>
        <w:ind w:left="340" w:right="16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2025 and the additional period until the Company’s 2026 annual general meeting of shareholders, and authorization of the Company’s board of directors (or the audit committee thereof) to fix such accounting firm’s remuneration in accordance with the volume and nature of its services (the majority needed for the approval of the proposal was an ordinary majority of votes cast, excluding abstentions):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in Favor</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7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29,166,398</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135,390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360" w:firstLine="638"/>
        <w:spacing w:after="0" w:line="282"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The contents of this Form 6-K are hereby incorporated by reference into the Company’s Registration Statements on Form S-8 (File No.’s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203970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333-214015</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333-217039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333-223794</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333-230567</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333-237346</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333-254749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333-263975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333-286158</w:t>
        </w:r>
      </w:hyperlink>
      <w:hyperlink r:id="rId13">
        <w:r>
          <w:rPr>
            <w:rFonts w:ascii="Times New Roman" w:cs="Times New Roman" w:eastAsia="Times New Roman" w:hAnsi="Times New Roman"/>
            <w:sz w:val="18"/>
            <w:szCs w:val="18"/>
            <w:color w:val="000000"/>
          </w:rPr>
          <w:t>).</w:t>
        </w:r>
      </w:hyperlink>
    </w:p>
    <w:p>
      <w:pPr>
        <w:spacing w:after="0" w:line="378"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 Id="rId21" Type="http://schemas.openxmlformats.org/officeDocument/2006/relationships/hyperlink" Target="https://www.sec.gov/Archives/edgar/data/1625791/000101376225003116/ea0235566-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2025-09-17T09:38:42Z</dcterms:created>
  <dcterms:modified xsi:type="dcterms:W3CDTF">2025-09-17T09:38:42Z</dcterms:modified>
</cp:coreProperties>
</file>