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Amendment No. 3</w:t>
      </w:r>
    </w:p>
    <w:p>
      <w:pPr>
        <w:spacing w:after="0" w:line="238" w:lineRule="auto"/>
        <w:rPr>
          <w:sz w:val="20"/>
          <w:szCs w:val="20"/>
          <w:color w:val="auto"/>
        </w:rPr>
      </w:pPr>
      <w:r>
        <w:rPr>
          <w:rFonts w:ascii="Courier New" w:cs="Courier New" w:eastAsia="Courier New" w:hAnsi="Courier New"/>
          <w:sz w:val="18"/>
          <w:szCs w:val="18"/>
          <w:color w:val="auto"/>
        </w:rPr>
        <w:t>Name of Issuer: Kornit Digital Ltd.</w:t>
      </w:r>
    </w:p>
    <w:p>
      <w:pPr>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37" w:lineRule="auto"/>
        <w:rPr>
          <w:sz w:val="20"/>
          <w:szCs w:val="20"/>
          <w:color w:val="auto"/>
        </w:rPr>
      </w:pPr>
      <w:r>
        <w:rPr>
          <w:rFonts w:ascii="Courier New" w:cs="Courier New" w:eastAsia="Courier New" w:hAnsi="Courier New"/>
          <w:sz w:val="18"/>
          <w:szCs w:val="18"/>
          <w:color w:val="auto"/>
        </w:rPr>
        <w:t>CUSIP Number: M6372Q903</w:t>
      </w:r>
    </w:p>
    <w:p>
      <w:pPr>
        <w:spacing w:after="0" w:line="238" w:lineRule="auto"/>
        <w:rPr>
          <w:sz w:val="20"/>
          <w:szCs w:val="20"/>
          <w:color w:val="auto"/>
        </w:rPr>
      </w:pPr>
      <w:r>
        <w:rPr>
          <w:rFonts w:ascii="Courier New" w:cs="Courier New" w:eastAsia="Courier New" w:hAnsi="Courier New"/>
          <w:sz w:val="18"/>
          <w:szCs w:val="18"/>
          <w:color w:val="auto"/>
        </w:rPr>
        <w:t>Item 1: Reporting Person: Wasatch Advisors, Inc. 87-0319391</w:t>
      </w:r>
    </w:p>
    <w:p>
      <w:pPr>
        <w:spacing w:after="0"/>
        <w:rPr>
          <w:sz w:val="20"/>
          <w:szCs w:val="20"/>
          <w:color w:val="auto"/>
        </w:rPr>
      </w:pPr>
      <w:r>
        <w:rPr>
          <w:rFonts w:ascii="Courier New" w:cs="Courier New" w:eastAsia="Courier New" w:hAnsi="Courier New"/>
          <w:sz w:val="18"/>
          <w:szCs w:val="18"/>
          <w:color w:val="auto"/>
        </w:rPr>
        <w:t>Item 2: Check Box If Member of Group: Not Applicable</w:t>
      </w:r>
    </w:p>
    <w:p>
      <w:pPr>
        <w:spacing w:after="0" w:line="237" w:lineRule="auto"/>
        <w:rPr>
          <w:sz w:val="20"/>
          <w:szCs w:val="20"/>
          <w:color w:val="auto"/>
        </w:rPr>
      </w:pPr>
      <w:r>
        <w:rPr>
          <w:rFonts w:ascii="Courier New" w:cs="Courier New" w:eastAsia="Courier New" w:hAnsi="Courier New"/>
          <w:sz w:val="18"/>
          <w:szCs w:val="18"/>
          <w:color w:val="auto"/>
        </w:rPr>
        <w:t>Item 3: SEC Use</w:t>
      </w:r>
    </w:p>
    <w:p>
      <w:pPr>
        <w:spacing w:after="0" w:line="238" w:lineRule="auto"/>
        <w:rPr>
          <w:sz w:val="20"/>
          <w:szCs w:val="20"/>
          <w:color w:val="auto"/>
        </w:rPr>
      </w:pPr>
      <w:r>
        <w:rPr>
          <w:rFonts w:ascii="Courier New" w:cs="Courier New" w:eastAsia="Courier New" w:hAnsi="Courier New"/>
          <w:sz w:val="18"/>
          <w:szCs w:val="18"/>
          <w:color w:val="auto"/>
        </w:rPr>
        <w:t>Item 4: Place of Organization: Utah</w:t>
      </w:r>
    </w:p>
    <w:p>
      <w:pPr>
        <w:spacing w:after="0"/>
        <w:rPr>
          <w:sz w:val="20"/>
          <w:szCs w:val="20"/>
          <w:color w:val="auto"/>
        </w:rPr>
      </w:pPr>
      <w:r>
        <w:rPr>
          <w:rFonts w:ascii="Courier New" w:cs="Courier New" w:eastAsia="Courier New" w:hAnsi="Courier New"/>
          <w:sz w:val="18"/>
          <w:szCs w:val="18"/>
          <w:color w:val="auto"/>
        </w:rPr>
        <w:t>Items 5-8: Number of Shares Owned With:</w:t>
      </w:r>
    </w:p>
    <w:p>
      <w:pPr>
        <w:spacing w:after="0" w:line="237" w:lineRule="auto"/>
        <w:rPr>
          <w:sz w:val="20"/>
          <w:szCs w:val="20"/>
          <w:color w:val="auto"/>
        </w:rPr>
      </w:pPr>
      <w:r>
        <w:rPr>
          <w:rFonts w:ascii="Courier New" w:cs="Courier New" w:eastAsia="Courier New" w:hAnsi="Courier New"/>
          <w:sz w:val="18"/>
          <w:szCs w:val="18"/>
          <w:color w:val="auto"/>
        </w:rPr>
        <w:t>Item 5: Sole Voting Power: 3,419,521</w:t>
      </w:r>
    </w:p>
    <w:p>
      <w:pPr>
        <w:spacing w:after="0" w:line="238" w:lineRule="auto"/>
        <w:rPr>
          <w:sz w:val="20"/>
          <w:szCs w:val="20"/>
          <w:color w:val="auto"/>
        </w:rPr>
      </w:pPr>
      <w:r>
        <w:rPr>
          <w:rFonts w:ascii="Courier New" w:cs="Courier New" w:eastAsia="Courier New" w:hAnsi="Courier New"/>
          <w:sz w:val="18"/>
          <w:szCs w:val="18"/>
          <w:color w:val="auto"/>
        </w:rPr>
        <w:t>Item 6: Shared Voting Power: 0</w:t>
      </w:r>
    </w:p>
    <w:p>
      <w:pPr>
        <w:spacing w:after="0"/>
        <w:rPr>
          <w:sz w:val="20"/>
          <w:szCs w:val="20"/>
          <w:color w:val="auto"/>
        </w:rPr>
      </w:pPr>
      <w:r>
        <w:rPr>
          <w:rFonts w:ascii="Courier New" w:cs="Courier New" w:eastAsia="Courier New" w:hAnsi="Courier New"/>
          <w:sz w:val="18"/>
          <w:szCs w:val="18"/>
          <w:color w:val="auto"/>
        </w:rPr>
        <w:t>Item 7: Sole Dispositive Power: 3,419,521</w:t>
      </w:r>
    </w:p>
    <w:p>
      <w:pPr>
        <w:spacing w:after="0" w:line="237" w:lineRule="auto"/>
        <w:rPr>
          <w:sz w:val="20"/>
          <w:szCs w:val="20"/>
          <w:color w:val="auto"/>
        </w:rPr>
      </w:pPr>
      <w:r>
        <w:rPr>
          <w:rFonts w:ascii="Courier New" w:cs="Courier New" w:eastAsia="Courier New" w:hAnsi="Courier New"/>
          <w:sz w:val="18"/>
          <w:szCs w:val="18"/>
          <w:color w:val="auto"/>
        </w:rPr>
        <w:t>Item 8: Shared Dispositive Power: 0</w:t>
      </w:r>
    </w:p>
    <w:p>
      <w:pPr>
        <w:spacing w:after="0" w:line="238" w:lineRule="auto"/>
        <w:rPr>
          <w:sz w:val="20"/>
          <w:szCs w:val="20"/>
          <w:color w:val="auto"/>
        </w:rPr>
      </w:pPr>
      <w:r>
        <w:rPr>
          <w:rFonts w:ascii="Courier New" w:cs="Courier New" w:eastAsia="Courier New" w:hAnsi="Courier New"/>
          <w:sz w:val="18"/>
          <w:szCs w:val="18"/>
          <w:color w:val="auto"/>
        </w:rPr>
        <w:t>Item 9: Aggregate Amount Owned: 3,419,521</w:t>
      </w:r>
    </w:p>
    <w:p>
      <w:pPr>
        <w:spacing w:after="0"/>
        <w:rPr>
          <w:sz w:val="20"/>
          <w:szCs w:val="20"/>
          <w:color w:val="auto"/>
        </w:rPr>
      </w:pPr>
      <w:r>
        <w:rPr>
          <w:rFonts w:ascii="Courier New" w:cs="Courier New" w:eastAsia="Courier New" w:hAnsi="Courier New"/>
          <w:sz w:val="18"/>
          <w:szCs w:val="18"/>
          <w:color w:val="auto"/>
        </w:rPr>
        <w:t>Item 10: Check Box If Aggregate Amount Excludes Certain Shares: N/A</w:t>
      </w:r>
    </w:p>
    <w:p>
      <w:pPr>
        <w:spacing w:after="0" w:line="237" w:lineRule="auto"/>
        <w:rPr>
          <w:sz w:val="20"/>
          <w:szCs w:val="20"/>
          <w:color w:val="auto"/>
        </w:rPr>
      </w:pPr>
      <w:r>
        <w:rPr>
          <w:rFonts w:ascii="Courier New" w:cs="Courier New" w:eastAsia="Courier New" w:hAnsi="Courier New"/>
          <w:sz w:val="18"/>
          <w:szCs w:val="18"/>
          <w:color w:val="auto"/>
        </w:rPr>
        <w:t>Item 11: Percent of Class Owned: 6.9%</w:t>
      </w:r>
    </w:p>
    <w:p>
      <w:pPr>
        <w:spacing w:after="0" w:line="238" w:lineRule="auto"/>
        <w:rPr>
          <w:sz w:val="20"/>
          <w:szCs w:val="20"/>
          <w:color w:val="auto"/>
        </w:rPr>
      </w:pPr>
      <w:r>
        <w:rPr>
          <w:rFonts w:ascii="Courier New" w:cs="Courier New" w:eastAsia="Courier New" w:hAnsi="Courier New"/>
          <w:sz w:val="18"/>
          <w:szCs w:val="18"/>
          <w:color w:val="auto"/>
        </w:rPr>
        <w:t>Item 12: Type of Reporting Person: IA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 Kornit Digital Ltd.</w:t>
      </w:r>
    </w:p>
    <w:p>
      <w:pPr>
        <w:spacing w:after="0" w:line="238" w:lineRule="auto"/>
        <w:rPr>
          <w:sz w:val="20"/>
          <w:szCs w:val="20"/>
          <w:color w:val="auto"/>
        </w:rPr>
      </w:pPr>
      <w:r>
        <w:rPr>
          <w:rFonts w:ascii="Courier New" w:cs="Courier New" w:eastAsia="Courier New" w:hAnsi="Courier New"/>
          <w:sz w:val="18"/>
          <w:szCs w:val="18"/>
          <w:color w:val="auto"/>
        </w:rPr>
        <w:t>Item l(b): Address of Issuer:</w:t>
      </w:r>
    </w:p>
    <w:p>
      <w:pPr>
        <w:spacing w:after="0" w:line="5" w:lineRule="exact"/>
        <w:rPr>
          <w:sz w:val="24"/>
          <w:szCs w:val="24"/>
          <w:color w:val="auto"/>
        </w:rPr>
      </w:pPr>
    </w:p>
    <w:p>
      <w:pPr>
        <w:ind w:right="3819"/>
        <w:spacing w:after="0" w:line="237" w:lineRule="auto"/>
        <w:rPr>
          <w:sz w:val="20"/>
          <w:szCs w:val="20"/>
          <w:color w:val="auto"/>
        </w:rPr>
      </w:pPr>
      <w:r>
        <w:rPr>
          <w:rFonts w:ascii="Courier New" w:cs="Courier New" w:eastAsia="Courier New" w:hAnsi="Courier New"/>
          <w:sz w:val="18"/>
          <w:szCs w:val="18"/>
          <w:color w:val="auto"/>
        </w:rPr>
        <w:t>12 Ha'Amal Street, Afek Park, Rosh-Ha'Ayin 4809246, Israel Item 2(a): Name of Person Filing: Wasatch Advisors, Inc. Item 2(b): Address: 505 Wakara Way, Salt Lake City, UT 84108 Item 2(c): Citizenship: Not Applicable</w:t>
      </w:r>
    </w:p>
    <w:p>
      <w:pPr>
        <w:spacing w:after="0" w:line="238" w:lineRule="auto"/>
        <w:rPr>
          <w:sz w:val="20"/>
          <w:szCs w:val="20"/>
          <w:color w:val="auto"/>
        </w:rPr>
      </w:pPr>
      <w:r>
        <w:rPr>
          <w:rFonts w:ascii="Courier New" w:cs="Courier New" w:eastAsia="Courier New" w:hAnsi="Courier New"/>
          <w:sz w:val="18"/>
          <w:szCs w:val="18"/>
          <w:color w:val="auto"/>
        </w:rPr>
        <w:t>Item 2(d): Title of Class of Securities: Common Stock</w:t>
      </w:r>
    </w:p>
    <w:p>
      <w:pPr>
        <w:spacing w:after="0"/>
        <w:rPr>
          <w:sz w:val="20"/>
          <w:szCs w:val="20"/>
          <w:color w:val="auto"/>
        </w:rPr>
      </w:pPr>
      <w:r>
        <w:rPr>
          <w:rFonts w:ascii="Courier New" w:cs="Courier New" w:eastAsia="Courier New" w:hAnsi="Courier New"/>
          <w:sz w:val="18"/>
          <w:szCs w:val="18"/>
          <w:color w:val="auto"/>
        </w:rPr>
        <w:t>Item 2(e): CUSIP Number: M6372Q903</w:t>
      </w:r>
    </w:p>
    <w:p>
      <w:pPr>
        <w:spacing w:after="0" w:line="3" w:lineRule="exact"/>
        <w:rPr>
          <w:sz w:val="24"/>
          <w:szCs w:val="24"/>
          <w:color w:val="auto"/>
        </w:rPr>
      </w:pPr>
    </w:p>
    <w:p>
      <w:pPr>
        <w:ind w:right="2119"/>
        <w:spacing w:after="0" w:line="235" w:lineRule="auto"/>
        <w:rPr>
          <w:sz w:val="20"/>
          <w:szCs w:val="20"/>
          <w:color w:val="auto"/>
        </w:rPr>
      </w:pPr>
      <w:r>
        <w:rPr>
          <w:rFonts w:ascii="Courier New" w:cs="Courier New" w:eastAsia="Courier New" w:hAnsi="Courier New"/>
          <w:sz w:val="18"/>
          <w:szCs w:val="18"/>
          <w:color w:val="auto"/>
        </w:rPr>
        <w:t>Item 3(e): Investment Adviser registered under section 203 of the Investment Advisers Act of 1940</w:t>
      </w: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4(a):</w:t>
            </w:r>
          </w:p>
        </w:tc>
        <w:tc>
          <w:tcPr>
            <w:tcW w:w="2780" w:type="dxa"/>
            <w:vAlign w:val="bottom"/>
          </w:tcPr>
          <w:p>
            <w:pPr>
              <w:ind w:left="320"/>
              <w:spacing w:after="0"/>
              <w:rPr>
                <w:sz w:val="20"/>
                <w:szCs w:val="20"/>
                <w:color w:val="auto"/>
              </w:rPr>
            </w:pPr>
            <w:r>
              <w:rPr>
                <w:rFonts w:ascii="Courier New" w:cs="Courier New" w:eastAsia="Courier New" w:hAnsi="Courier New"/>
                <w:sz w:val="18"/>
                <w:szCs w:val="18"/>
                <w:color w:val="auto"/>
                <w:w w:val="98"/>
              </w:rPr>
              <w:t>Amount Owned: 3,419,521</w:t>
            </w:r>
          </w:p>
        </w:tc>
        <w:tc>
          <w:tcPr>
            <w:tcW w:w="34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4(b):</w:t>
            </w:r>
          </w:p>
        </w:tc>
        <w:tc>
          <w:tcPr>
            <w:tcW w:w="2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Percent of Class Owned:</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6.9%</w:t>
            </w: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4(c)(i): Sole Voting Power: 3,419,521</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4(c)(ii): Shared Voting Power: 0</w:t>
            </w:r>
          </w:p>
        </w:tc>
        <w:tc>
          <w:tcPr>
            <w:tcW w:w="3420" w:type="dxa"/>
            <w:vAlign w:val="bottom"/>
          </w:tcPr>
          <w:p>
            <w:pPr>
              <w:spacing w:after="0"/>
              <w:rPr>
                <w:sz w:val="17"/>
                <w:szCs w:val="17"/>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Item 4(c)(iii): Sole Dispositive Power:</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3,419,521</w:t>
            </w: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4(c)(iv): Shared Dispositive Power: 0</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Item 5: Check Box If Ownership Is 5% or</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Less of Class: [ ]</w:t>
            </w: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6. Ownership of More Than 5% on Behalf of Another Person: N/A</w:t>
            </w: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7: Identification of Subsidiary: Not Applicable</w:t>
            </w: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8: Identification of Members of Group: Not Applicable</w:t>
            </w: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9: Notice of Dissolution of Group: Not Applicable</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10: Certification:</w:t>
            </w:r>
          </w:p>
        </w:tc>
        <w:tc>
          <w:tcPr>
            <w:tcW w:w="3420" w:type="dxa"/>
            <w:vAlign w:val="bottom"/>
          </w:tcPr>
          <w:p>
            <w:pPr>
              <w:spacing w:after="0"/>
              <w:rPr>
                <w:sz w:val="17"/>
                <w:szCs w:val="17"/>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By signing below I certify that, to the</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best of my knowledge and belief,</w:t>
            </w:r>
          </w:p>
        </w:tc>
      </w:tr>
    </w:tbl>
    <w:p>
      <w:pPr>
        <w:spacing w:after="0" w:line="4" w:lineRule="exact"/>
        <w:rPr>
          <w:sz w:val="24"/>
          <w:szCs w:val="24"/>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 I</w:t>
      </w:r>
    </w:p>
    <w:p>
      <w:pPr>
        <w:spacing w:after="0" w:line="238" w:lineRule="auto"/>
        <w:rPr>
          <w:sz w:val="20"/>
          <w:szCs w:val="20"/>
          <w:color w:val="auto"/>
        </w:rPr>
      </w:pPr>
      <w:r>
        <w:rPr>
          <w:rFonts w:ascii="Courier New" w:cs="Courier New" w:eastAsia="Courier New" w:hAnsi="Courier New"/>
          <w:sz w:val="18"/>
          <w:szCs w:val="18"/>
          <w:color w:val="auto"/>
        </w:rPr>
        <w:t>certify that the information set forth in this statement is true, complete</w:t>
      </w:r>
    </w:p>
    <w:p>
      <w:pPr>
        <w:spacing w:after="0"/>
        <w:rPr>
          <w:sz w:val="20"/>
          <w:szCs w:val="20"/>
          <w:color w:val="auto"/>
        </w:rPr>
      </w:pPr>
      <w:r>
        <w:rPr>
          <w:rFonts w:ascii="Courier New" w:cs="Courier New" w:eastAsia="Courier New" w:hAnsi="Courier New"/>
          <w:sz w:val="18"/>
          <w:szCs w:val="18"/>
          <w:color w:val="auto"/>
        </w:rPr>
        <w:t>and correct as of December 31, 2021.</w:t>
      </w:r>
    </w:p>
    <w:p>
      <w:pPr>
        <w:spacing w:after="0" w:line="237" w:lineRule="auto"/>
        <w:rPr>
          <w:sz w:val="20"/>
          <w:szCs w:val="20"/>
          <w:color w:val="auto"/>
        </w:rPr>
      </w:pPr>
      <w:r>
        <w:rPr>
          <w:rFonts w:ascii="Courier New" w:cs="Courier New" w:eastAsia="Courier New" w:hAnsi="Courier New"/>
          <w:sz w:val="18"/>
          <w:szCs w:val="18"/>
          <w:color w:val="auto"/>
        </w:rPr>
        <w:t>Date: 02/11/22</w:t>
      </w:r>
    </w:p>
    <w:p>
      <w:pPr>
        <w:spacing w:after="0" w:line="238" w:lineRule="auto"/>
        <w:rPr>
          <w:sz w:val="20"/>
          <w:szCs w:val="20"/>
          <w:color w:val="auto"/>
        </w:rPr>
      </w:pPr>
      <w:r>
        <w:rPr>
          <w:rFonts w:ascii="Courier New" w:cs="Courier New" w:eastAsia="Courier New" w:hAnsi="Courier New"/>
          <w:sz w:val="18"/>
          <w:szCs w:val="18"/>
          <w:color w:val="auto"/>
        </w:rPr>
        <w:t>Signature: /s/JB Taylor</w:t>
      </w:r>
    </w:p>
    <w:p>
      <w:pPr>
        <w:spacing w:after="0"/>
        <w:rPr>
          <w:sz w:val="20"/>
          <w:szCs w:val="20"/>
          <w:color w:val="auto"/>
        </w:rPr>
      </w:pPr>
      <w:r>
        <w:rPr>
          <w:rFonts w:ascii="Courier New" w:cs="Courier New" w:eastAsia="Courier New" w:hAnsi="Courier New"/>
          <w:sz w:val="18"/>
          <w:szCs w:val="18"/>
          <w:color w:val="auto"/>
        </w:rPr>
        <w:t>Name/Title: JB Taylor/CEO</w:t>
      </w:r>
    </w:p>
    <w:sectPr>
      <w:pgSz w:w="11900" w:h="16838" w:orient="portrait"/>
      <w:cols w:equalWidth="0" w:num="1">
        <w:col w:w="10139"/>
      </w:cols>
      <w:pgMar w:left="320" w:top="2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2022-02-12T00:54:23Z</dcterms:created>
  <dcterms:modified xsi:type="dcterms:W3CDTF">2022-02-12T00:54:23Z</dcterms:modified>
</cp:coreProperties>
</file>