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Nigro Stephen James</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Kornit Digital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KORNIT DIGITAL LTD., 12 HA'AMAL ST.</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07" w:lineRule="auto"/>
        <w:tabs>
          <w:tab w:leader="none" w:pos="2180" w:val="left"/>
        </w:tabs>
        <w:rPr>
          <w:sz w:val="20"/>
          <w:szCs w:val="20"/>
          <w:color w:val="auto"/>
        </w:rPr>
      </w:pPr>
      <w:r>
        <w:rPr>
          <w:rFonts w:ascii="Times New Roman" w:cs="Times New Roman" w:eastAsia="Times New Roman" w:hAnsi="Times New Roman"/>
          <w:sz w:val="34"/>
          <w:szCs w:val="34"/>
          <w:color w:val="0000FF"/>
          <w:vertAlign w:val="superscript"/>
        </w:rPr>
        <w:t>ROSH-</w:t>
      </w:r>
      <w:r>
        <w:rPr>
          <w:sz w:val="20"/>
          <w:szCs w:val="20"/>
          <w:color w:val="auto"/>
        </w:rPr>
        <w:tab/>
      </w:r>
      <w:r>
        <w:rPr>
          <w:rFonts w:ascii="Times New Roman" w:cs="Times New Roman" w:eastAsia="Times New Roman" w:hAnsi="Times New Roman"/>
          <w:sz w:val="18"/>
          <w:szCs w:val="18"/>
          <w:color w:val="0000FF"/>
        </w:rPr>
        <w:t>4809246</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HA'AYIN</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1"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20,395</w:t>
            </w:r>
          </w:p>
        </w:tc>
        <w:tc>
          <w:tcPr>
            <w:tcW w:w="92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jc w:val="right"/>
              <w:ind w:right="337"/>
              <w:spacing w:after="0"/>
              <w:rPr>
                <w:sz w:val="20"/>
                <w:szCs w:val="20"/>
                <w:color w:val="auto"/>
              </w:rPr>
            </w:pPr>
            <w:r>
              <w:rPr>
                <w:rFonts w:ascii="Times New Roman" w:cs="Times New Roman" w:eastAsia="Times New Roman" w:hAnsi="Times New Roman"/>
                <w:sz w:val="20"/>
                <w:szCs w:val="20"/>
                <w:color w:val="0000FF"/>
              </w:rPr>
              <w:t>8,025</w:t>
            </w: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that were granted to the Reporting Person on September 15, 2025 and that vest and settle, in their entirety, for underlying ordinary shares on the one-year anniversary of that grant date (September 15, 2026).</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Assaf Zipori,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Assaf Zipori, Chief Financial Officer of Kornit Digital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6" w:lineRule="exact"/>
        <w:rPr>
          <w:sz w:val="20"/>
          <w:szCs w:val="20"/>
          <w:color w:val="auto"/>
        </w:rPr>
      </w:pPr>
    </w:p>
    <w:p>
      <w:pPr>
        <w:ind w:right="460" w:firstLine="720"/>
        <w:spacing w:after="0" w:line="258" w:lineRule="auto"/>
        <w:tabs>
          <w:tab w:leader="none" w:pos="9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5" w:lineRule="exact"/>
        <w:rPr>
          <w:sz w:val="20"/>
          <w:szCs w:val="20"/>
          <w:color w:val="auto"/>
        </w:rPr>
      </w:pPr>
    </w:p>
    <w:p>
      <w:pPr>
        <w:ind w:right="120" w:firstLine="720"/>
        <w:spacing w:after="0" w:line="266" w:lineRule="auto"/>
        <w:tabs>
          <w:tab w:leader="none" w:pos="9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95" w:lineRule="exact"/>
        <w:rPr>
          <w:rFonts w:ascii="Times New Roman" w:cs="Times New Roman" w:eastAsia="Times New Roman" w:hAnsi="Times New Roman"/>
          <w:sz w:val="20"/>
          <w:szCs w:val="20"/>
          <w:color w:val="auto"/>
        </w:rPr>
      </w:pPr>
    </w:p>
    <w:p>
      <w:pPr>
        <w:ind w:right="40" w:firstLine="720"/>
        <w:spacing w:after="0" w:line="261" w:lineRule="auto"/>
        <w:tabs>
          <w:tab w:leader="none" w:pos="91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left="6520"/>
        <w:spacing w:after="0"/>
        <w:tabs>
          <w:tab w:leader="none" w:pos="7100" w:val="left"/>
        </w:tabs>
        <w:rPr>
          <w:sz w:val="20"/>
          <w:szCs w:val="20"/>
          <w:color w:val="auto"/>
        </w:rPr>
      </w:pPr>
      <w:r>
        <w:rPr>
          <w:rFonts w:ascii="Times New Roman" w:cs="Times New Roman" w:eastAsia="Times New Roman" w:hAnsi="Times New Roman"/>
          <w:sz w:val="20"/>
          <w:szCs w:val="20"/>
          <w:color w:val="auto"/>
        </w:rPr>
        <w:t>By:</w:t>
        <w:tab/>
        <w:t>/s/ Stephen Nigro</w:t>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Name: Stepehen Nigro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-145415</wp:posOffset>
            </wp:positionV>
            <wp:extent cx="24301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35165" TargetMode="External"/><Relationship Id="rId11" Type="http://schemas.openxmlformats.org/officeDocument/2006/relationships/hyperlink" Target="http://www.sec.gov/cgi-bin/browse-edgar?action=getcompany&amp;CIK=0001625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2026-03-18T11:13:30Z</dcterms:created>
  <dcterms:modified xsi:type="dcterms:W3CDTF">2026-03-18T11:13:30Z</dcterms:modified>
</cp:coreProperties>
</file>