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106680</wp:posOffset>
            </wp:positionH>
            <wp:positionV relativeFrom="page">
              <wp:posOffset>106680</wp:posOffset>
            </wp:positionV>
            <wp:extent cx="73380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226695</wp:posOffset>
            </wp:positionV>
            <wp:extent cx="7338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13G/A</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 FILED PURSUANT TO RULES 13d-1(b), (c) AND (d)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AND AMENDMENTS THERETO FILED PURSUANT TO RULE 13d-2(b)</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3380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380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17145</wp:posOffset>
            </wp:positionV>
            <wp:extent cx="24428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380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(Date of Event Which Requires Filing of this Statement)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79"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79" w:lineRule="exact"/>
        <w:rPr>
          <w:sz w:val="24"/>
          <w:szCs w:val="24"/>
          <w:color w:val="auto"/>
        </w:rPr>
      </w:pPr>
    </w:p>
    <w:p>
      <w:pPr>
        <w:ind w:left="860" w:hanging="204"/>
        <w:spacing w:after="0"/>
        <w:tabs>
          <w:tab w:leader="none" w:pos="8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rFonts w:ascii="MS PGothic" w:cs="MS PGothic" w:eastAsia="MS PGothic" w:hAnsi="MS PGothic"/>
          <w:sz w:val="18"/>
          <w:szCs w:val="18"/>
          <w:color w:val="auto"/>
        </w:rPr>
      </w:pPr>
    </w:p>
    <w:p>
      <w:pPr>
        <w:ind w:left="500" w:hanging="48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jc w:val="both"/>
        <w:ind w:left="500"/>
        <w:spacing w:after="0" w:line="263" w:lineRule="auto"/>
        <w:rPr>
          <w:rFonts w:ascii="MS PGothic" w:cs="MS PGothic" w:eastAsia="MS PGothic" w:hAnsi="MS PGothic"/>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3380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739" w:right="1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338060" cy="645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6454775"/>
                    </a:xfrm>
                    <a:prstGeom prst="rect">
                      <a:avLst/>
                    </a:prstGeom>
                    <a:noFill/>
                  </pic:spPr>
                </pic:pic>
              </a:graphicData>
            </a:graphic>
          </wp:anchor>
        </w:drawing>
      </w:r>
    </w:p>
    <w:p>
      <w:pPr>
        <w:spacing w:after="0" w:line="2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260" w:hanging="818"/>
        <w:spacing w:after="0" w:line="187" w:lineRule="auto"/>
        <w:tabs>
          <w:tab w:leader="none" w:pos="1431"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Clal Insurance Enterprises Holdings Ltd.</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8"/>
        <w:spacing w:after="0" w:line="322" w:lineRule="exact"/>
        <w:tabs>
          <w:tab w:leader="none" w:pos="142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5"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80" w:type="dxa"/>
            <w:vAlign w:val="bottom"/>
            <w:vMerge w:val="restart"/>
          </w:tcPr>
          <w:p>
            <w:pPr>
              <w:jc w:val="right"/>
              <w:ind w:right="1194"/>
              <w:spacing w:after="0" w:line="329" w:lineRule="exact"/>
              <w:rPr>
                <w:sz w:val="20"/>
                <w:szCs w:val="20"/>
                <w:color w:val="auto"/>
              </w:rPr>
            </w:pPr>
            <w:r>
              <w:rPr>
                <w:rFonts w:ascii="Arial" w:cs="Arial" w:eastAsia="Arial" w:hAnsi="Arial"/>
                <w:sz w:val="32"/>
                <w:szCs w:val="32"/>
                <w:b w:val="1"/>
                <w:bCs w:val="1"/>
                <w:color w:val="auto"/>
              </w:rPr>
              <w:t>3</w:t>
            </w:r>
          </w:p>
        </w:tc>
        <w:tc>
          <w:tcPr>
            <w:tcW w:w="680" w:type="dxa"/>
            <w:vAlign w:val="bottom"/>
          </w:tcPr>
          <w:p>
            <w:pPr>
              <w:spacing w:after="0"/>
              <w:rPr>
                <w:sz w:val="5"/>
                <w:szCs w:val="5"/>
                <w:color w:val="auto"/>
              </w:rPr>
            </w:pPr>
          </w:p>
        </w:tc>
        <w:tc>
          <w:tcPr>
            <w:tcW w:w="8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8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858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20" w:type="dxa"/>
            <w:vAlign w:val="bottom"/>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5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560" w:type="dxa"/>
            <w:vAlign w:val="bottom"/>
            <w:gridSpan w:val="5"/>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80" w:type="dxa"/>
            <w:vAlign w:val="bottom"/>
          </w:tcPr>
          <w:p>
            <w:pPr>
              <w:jc w:val="right"/>
              <w:ind w:right="1194"/>
              <w:spacing w:after="0" w:line="336" w:lineRule="exact"/>
              <w:rPr>
                <w:sz w:val="20"/>
                <w:szCs w:val="20"/>
                <w:color w:val="auto"/>
              </w:rPr>
            </w:pPr>
            <w:r>
              <w:rPr>
                <w:rFonts w:ascii="Arial" w:cs="Arial" w:eastAsia="Arial" w:hAnsi="Arial"/>
                <w:sz w:val="32"/>
                <w:szCs w:val="32"/>
                <w:b w:val="1"/>
                <w:bCs w:val="1"/>
                <w:color w:val="auto"/>
              </w:rPr>
              <w:t>4</w:t>
            </w:r>
          </w:p>
        </w:tc>
        <w:tc>
          <w:tcPr>
            <w:tcW w:w="6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80" w:type="dxa"/>
            <w:vAlign w:val="bottom"/>
          </w:tcPr>
          <w:p>
            <w:pPr>
              <w:jc w:val="right"/>
              <w:ind w:right="134"/>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80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20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80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8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800" w:type="dxa"/>
            <w:vAlign w:val="bottom"/>
            <w:gridSpan w:val="3"/>
          </w:tcPr>
          <w:p>
            <w:pPr>
              <w:ind w:left="40"/>
              <w:spacing w:after="0"/>
              <w:rPr>
                <w:sz w:val="20"/>
                <w:szCs w:val="20"/>
                <w:color w:val="auto"/>
              </w:rPr>
            </w:pPr>
            <w:r>
              <w:rPr>
                <w:rFonts w:ascii="Arial" w:cs="Arial" w:eastAsia="Arial" w:hAnsi="Arial"/>
                <w:sz w:val="18"/>
                <w:szCs w:val="18"/>
                <w:color w:val="auto"/>
              </w:rPr>
              <w:t>2,610,128 Ordinary Shares *</w:t>
            </w:r>
          </w:p>
        </w:tc>
        <w:tc>
          <w:tcPr>
            <w:tcW w:w="0" w:type="dxa"/>
            <w:vAlign w:val="bottom"/>
          </w:tcPr>
          <w:p>
            <w:pPr>
              <w:spacing w:after="0"/>
              <w:rPr>
                <w:sz w:val="1"/>
                <w:szCs w:val="1"/>
                <w:color w:val="auto"/>
              </w:rPr>
            </w:pPr>
          </w:p>
        </w:tc>
      </w:tr>
      <w:tr>
        <w:trPr>
          <w:trHeight w:val="108"/>
        </w:trPr>
        <w:tc>
          <w:tcPr>
            <w:tcW w:w="208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8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vMerge w:val="continue"/>
          </w:tcPr>
          <w:p>
            <w:pPr>
              <w:spacing w:after="0"/>
              <w:rPr>
                <w:sz w:val="24"/>
                <w:szCs w:val="24"/>
                <w:color w:val="auto"/>
              </w:rPr>
            </w:pPr>
          </w:p>
        </w:tc>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80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20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800" w:type="dxa"/>
            <w:vAlign w:val="bottom"/>
            <w:gridSpan w:val="3"/>
            <w:vMerge w:val="restart"/>
          </w:tcPr>
          <w:p>
            <w:pPr>
              <w:ind w:left="40"/>
              <w:spacing w:after="0"/>
              <w:rPr>
                <w:sz w:val="20"/>
                <w:szCs w:val="20"/>
                <w:color w:val="auto"/>
              </w:rPr>
            </w:pPr>
            <w:r>
              <w:rPr>
                <w:rFonts w:ascii="Arial" w:cs="Arial" w:eastAsia="Arial" w:hAnsi="Arial"/>
                <w:sz w:val="18"/>
                <w:szCs w:val="18"/>
                <w:color w:val="auto"/>
              </w:rPr>
              <w:t>2,610,128 Ordinary Shares *</w:t>
            </w:r>
          </w:p>
        </w:tc>
        <w:tc>
          <w:tcPr>
            <w:tcW w:w="0" w:type="dxa"/>
            <w:vAlign w:val="bottom"/>
          </w:tcPr>
          <w:p>
            <w:pPr>
              <w:spacing w:after="0"/>
              <w:rPr>
                <w:sz w:val="1"/>
                <w:szCs w:val="1"/>
                <w:color w:val="auto"/>
              </w:rPr>
            </w:pPr>
          </w:p>
        </w:tc>
      </w:tr>
      <w:tr>
        <w:trPr>
          <w:trHeight w:val="161"/>
        </w:trPr>
        <w:tc>
          <w:tcPr>
            <w:tcW w:w="20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620"/>
        <w:spacing w:after="0" w:line="215" w:lineRule="auto"/>
        <w:rPr>
          <w:sz w:val="20"/>
          <w:szCs w:val="20"/>
          <w:color w:val="auto"/>
        </w:rPr>
      </w:pPr>
      <w:r>
        <w:rPr>
          <w:rFonts w:ascii="Arial" w:cs="Arial" w:eastAsia="Arial" w:hAnsi="Arial"/>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2,610,128 Ordinary Shares *</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7.5%**</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3" w:lineRule="exact"/>
        <w:rPr>
          <w:sz w:val="20"/>
          <w:szCs w:val="20"/>
          <w:color w:val="auto"/>
        </w:rPr>
      </w:pPr>
    </w:p>
    <w:p>
      <w:pPr>
        <w:ind w:firstLine="8"/>
        <w:spacing w:after="0" w:line="260"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34,837,914 Ordinary Shares outstanding as of September 30, 2018 (as reported by the Issuer on Form 424B5 filed with the Securities and Exchange Commission on December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3380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311" w:right="1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 KORNIT DIGITAL LTD. (the “Issuer”).</w:t>
      </w:r>
    </w:p>
    <w:p>
      <w:pPr>
        <w:spacing w:after="0" w:line="279"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12 Ha’Amal Street, Rosh-Ha’Ayin 4809246, Israel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89" w:lineRule="exact"/>
        <w:rPr>
          <w:sz w:val="20"/>
          <w:szCs w:val="20"/>
          <w:color w:val="auto"/>
        </w:rPr>
      </w:pPr>
    </w:p>
    <w:p>
      <w:pPr>
        <w:ind w:left="780" w:hanging="772"/>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Clal Insurance Enterprises Holdings Ltd. (“Clal” or the “Reporting Person”). Clal, an Israeli public corporation, may be deemed to beneficially own the Ordinary Shares reported in this Statement. See Item 4.</w:t>
      </w:r>
    </w:p>
    <w:p>
      <w:pPr>
        <w:spacing w:after="0" w:line="22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Clal Insurance Enterprises Holdings Ltd. – 36 Raul Walenberg St., Tel Aviv 66180, Israel</w:t>
      </w:r>
    </w:p>
    <w:p>
      <w:pPr>
        <w:spacing w:after="0" w:line="279"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of Organization:</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Israel.</w:t>
      </w:r>
    </w:p>
    <w:p>
      <w:pPr>
        <w:spacing w:after="0" w:line="28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7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Ordinary Shares, NIS 0.01 par value (the “Ordinary Shares”).</w:t>
      </w:r>
    </w:p>
    <w:p>
      <w:pPr>
        <w:spacing w:after="0" w:line="279" w:lineRule="exact"/>
        <w:rPr>
          <w:rFonts w:ascii="Arial" w:cs="Arial" w:eastAsia="Arial" w:hAnsi="Arial"/>
          <w:sz w:val="18"/>
          <w:szCs w:val="18"/>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M6372Q113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the 2,610,128 Ordinary Shares reported in this Statement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the Reporting Person that it is the beneficial owner of any of the Ordinary Shares covered by this Statement.</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above, see items 5-11 of the cover page hereto for beneficial ownership, percentage of class and dispositive power of the Reporting Person, which are incorporated herein.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right="3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60" w:right="5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ectPr>
          <w:pgSz w:w="11900" w:h="16838" w:orient="portrait"/>
          <w:cols w:equalWidth="0" w:num="1">
            <w:col w:w="11560"/>
          </w:cols>
          <w:pgMar w:left="160" w:top="311" w:right="179" w:bottom="0" w:gutter="0" w:footer="0" w:header="0"/>
        </w:sectPr>
      </w:pPr>
    </w:p>
    <w:bookmarkStart w:id="3" w:name="page4"/>
    <w:bookmarkEnd w:id="3"/>
    <w:p>
      <w:pPr>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271145</wp:posOffset>
            </wp:positionV>
            <wp:extent cx="73380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0780"/>
          </w:cols>
          <w:pgMar w:left="820" w:top="45" w:right="29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CLAL INSURANCE ENTERPRISES HOLDINGS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740"/>
        <w:spacing w:after="0"/>
        <w:tabs>
          <w:tab w:leader="none" w:pos="7620" w:val="left"/>
        </w:tabs>
        <w:rPr>
          <w:sz w:val="20"/>
          <w:szCs w:val="20"/>
          <w:color w:val="auto"/>
        </w:rPr>
      </w:pPr>
      <w:r>
        <w:rPr>
          <w:rFonts w:ascii="Arial" w:cs="Arial" w:eastAsia="Arial" w:hAnsi="Arial"/>
          <w:sz w:val="18"/>
          <w:szCs w:val="18"/>
          <w:color w:val="auto"/>
        </w:rPr>
        <w:t>BY: /s/ Eran Czerninski</w:t>
      </w:r>
      <w:r>
        <w:rPr>
          <w:sz w:val="20"/>
          <w:szCs w:val="20"/>
          <w:color w:val="auto"/>
        </w:rPr>
        <w:tab/>
      </w:r>
      <w:r>
        <w:rPr>
          <w:rFonts w:ascii="Arial" w:cs="Arial" w:eastAsia="Arial" w:hAnsi="Arial"/>
          <w:sz w:val="16"/>
          <w:szCs w:val="16"/>
          <w:color w:val="auto"/>
        </w:rPr>
        <w:t>/s/ Yossi Dory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14605</wp:posOffset>
            </wp:positionV>
            <wp:extent cx="21945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9456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Eran Czerninski and Yossi Dory, authorized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signatories of</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CLAL INSURANCE ENTERPRISES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417195</wp:posOffset>
            </wp:positionV>
            <wp:extent cx="7338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511810</wp:posOffset>
            </wp:positionV>
            <wp:extent cx="733806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8060" cy="34290"/>
                    </a:xfrm>
                    <a:prstGeom prst="rect">
                      <a:avLst/>
                    </a:prstGeom>
                    <a:noFill/>
                  </pic:spPr>
                </pic:pic>
              </a:graphicData>
            </a:graphic>
          </wp:anchor>
        </w:drawing>
      </w:r>
    </w:p>
    <w:sectPr>
      <w:pgSz w:w="11900" w:h="16838" w:orient="portrait"/>
      <w:cols w:equalWidth="0" w:num="1">
        <w:col w:w="11320"/>
      </w:cols>
      <w:pgMar w:left="220" w:top="3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2019-12-15T19:21:51Z</dcterms:created>
  <dcterms:modified xsi:type="dcterms:W3CDTF">2019-12-15T19:21:51Z</dcterms:modified>
</cp:coreProperties>
</file>