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M6372Q113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M6372Q113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1,682,464.00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1,997,521.00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1,997,521.00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M6372Q113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1,682,464.00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1,997,521.00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1,997,521.00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M6372Q113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1,682,464.00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1,997,521.00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1,997,521.00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M6372Q113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1,682,464.00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1,997,521.00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1,997,521.00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23"/>
        <w:gridCol w:w="9027"/>
        <w:gridCol w:w="155"/>
      </w:tblGrid>
      <w:tr>
        <w:trPr/>
        <w:tc>
          <w:tcPr>
            <w:tcW w:w="1023"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Ha'Amal Street, Park Afek, Rosh Ha'Ayin 4824096 Israel</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2.</w:t>
            </w:r>
          </w:p>
        </w:tc>
        <w:tc>
          <w:tcPr>
            <w:tcW w:w="90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jc w:val="left"/>
              <w:rPr/>
            </w:pPr>
            <w:r>
              <w:rPr/>
              <w:t xml:space="preserve">CUSIP No.: </w:t>
            </w:r>
          </w:p>
          <w:p>
            <w:pPr>
              <w:pStyle w:val="TableContents"/>
              <w:bidi w:val="0"/>
              <w:spacing w:before="0" w:after="0"/>
              <w:jc w:val="left"/>
              <w:rPr/>
            </w:pPr>
            <w:r>
              <w:rPr/>
              <w:t>M6372Q113</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3.</w:t>
            </w:r>
          </w:p>
        </w:tc>
        <w:tc>
          <w:tcPr>
            <w:tcW w:w="90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(f)</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(g)</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(h)</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(j)</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(k)</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182" w:type="dxa"/>
            <w:gridSpan w:val="2"/>
            <w:tcBorders/>
            <w:vAlign w:val="center"/>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1,997,521</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(based on 45,327,503 shares outstanding as of 02/28/2025)  %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1,682,464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1,997,521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8.</w:t>
            </w:r>
          </w:p>
        </w:tc>
        <w:tc>
          <w:tcPr>
            <w:tcW w:w="90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9.</w:t>
            </w:r>
          </w:p>
        </w:tc>
        <w:tc>
          <w:tcPr>
            <w:tcW w:w="90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11/11/2025</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Exhibit Index Exhibit 1 - Joint Filing Agreement dated 11/11/2025 by and among Artisan Partners Asset Management Inc., Artisan Partners Holdings LP, Artisan Investments GP LLC, and Artisan Partners Limited Partnership.</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1523</Words>
  <Characters>8207</Characters>
  <CharactersWithSpaces>9666</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