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Ofer Dov</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ROSH-</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4809246</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HA'AYIN</w:t>
            </w:r>
          </w:p>
        </w:tc>
        <w:tc>
          <w:tcPr>
            <w:tcW w:w="74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17,553</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8,025</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September 15, 2025 and that vest and settle for underlying ordinary shares upon the one-year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Dov Ofer</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Dov 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0827"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2026-03-18T11:07:34Z</dcterms:created>
  <dcterms:modified xsi:type="dcterms:W3CDTF">2026-03-18T11:07:34Z</dcterms:modified>
</cp:coreProperties>
</file>