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Kornit Digital Ltd.</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Ordinary Shares</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M6372Q113</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04"/>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04"/>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200" w:hanging="204"/>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4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35" w:lineRule="exact"/>
        <w:rPr>
          <w:sz w:val="24"/>
          <w:szCs w:val="24"/>
          <w:color w:val="auto"/>
        </w:rPr>
      </w:pPr>
    </w:p>
    <w:p>
      <w:pPr>
        <w:ind w:right="460"/>
        <w:spacing w:after="0" w:line="261" w:lineRule="auto"/>
        <w:rPr>
          <w:sz w:val="20"/>
          <w:szCs w:val="20"/>
          <w:color w:val="auto"/>
        </w:rPr>
      </w:pPr>
      <w:r>
        <w:rPr>
          <w:rFonts w:ascii="Arial" w:cs="Arial" w:eastAsia="Arial" w:hAnsi="Arial"/>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151765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194310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338"/>
        </w:trPr>
        <w:tc>
          <w:tcPr>
            <w:tcW w:w="4520" w:type="dxa"/>
            <w:vAlign w:val="bottom"/>
            <w:gridSpan w:val="5"/>
          </w:tcPr>
          <w:p>
            <w:pPr>
              <w:spacing w:after="0"/>
              <w:rPr>
                <w:sz w:val="20"/>
                <w:szCs w:val="20"/>
                <w:color w:val="auto"/>
              </w:rPr>
            </w:pPr>
            <w:r>
              <w:rPr>
                <w:rFonts w:ascii="Arial" w:cs="Arial" w:eastAsia="Arial" w:hAnsi="Arial"/>
                <w:sz w:val="18"/>
                <w:szCs w:val="18"/>
                <w:color w:val="auto"/>
              </w:rPr>
              <w:t>CUSIP NO. M6372Q113</w:t>
            </w:r>
          </w:p>
        </w:tc>
        <w:tc>
          <w:tcPr>
            <w:tcW w:w="6520" w:type="dxa"/>
            <w:vAlign w:val="bottom"/>
          </w:tcPr>
          <w:p>
            <w:pPr>
              <w:ind w:left="5680"/>
              <w:spacing w:after="0"/>
              <w:rPr>
                <w:sz w:val="20"/>
                <w:szCs w:val="20"/>
                <w:color w:val="auto"/>
              </w:rPr>
            </w:pPr>
            <w:r>
              <w:rPr>
                <w:rFonts w:ascii="Arial" w:cs="Arial" w:eastAsia="Arial" w:hAnsi="Arial"/>
                <w:sz w:val="18"/>
                <w:szCs w:val="18"/>
                <w:color w:val="auto"/>
                <w:w w:val="89"/>
              </w:rPr>
              <w:t>Page 2 of 6</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100" w:type="dxa"/>
            <w:vAlign w:val="bottom"/>
            <w:tcBorders>
              <w:bottom w:val="single" w:sz="8" w:color="auto"/>
            </w:tcBorders>
            <w:gridSpan w:val="3"/>
          </w:tcPr>
          <w:p>
            <w:pPr>
              <w:spacing w:after="0"/>
              <w:rPr>
                <w:sz w:val="4"/>
                <w:szCs w:val="4"/>
                <w:color w:val="auto"/>
              </w:rPr>
            </w:pPr>
          </w:p>
        </w:tc>
        <w:tc>
          <w:tcPr>
            <w:tcW w:w="6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100" w:type="dxa"/>
            <w:vAlign w:val="bottom"/>
            <w:tcBorders>
              <w:bottom w:val="single" w:sz="8" w:color="auto"/>
            </w:tcBorders>
            <w:gridSpan w:val="3"/>
          </w:tcPr>
          <w:p>
            <w:pPr>
              <w:spacing w:after="0"/>
              <w:rPr>
                <w:sz w:val="13"/>
                <w:szCs w:val="13"/>
                <w:color w:val="auto"/>
              </w:rPr>
            </w:pPr>
          </w:p>
        </w:tc>
        <w:tc>
          <w:tcPr>
            <w:tcW w:w="6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1</w:t>
            </w:r>
          </w:p>
        </w:tc>
        <w:tc>
          <w:tcPr>
            <w:tcW w:w="4100" w:type="dxa"/>
            <w:vAlign w:val="bottom"/>
            <w:gridSpan w:val="3"/>
          </w:tcPr>
          <w:p>
            <w:pPr>
              <w:ind w:left="80"/>
              <w:spacing w:after="0"/>
              <w:rPr>
                <w:sz w:val="20"/>
                <w:szCs w:val="20"/>
                <w:color w:val="auto"/>
              </w:rPr>
            </w:pPr>
            <w:r>
              <w:rPr>
                <w:rFonts w:ascii="Arial" w:cs="Arial" w:eastAsia="Arial" w:hAnsi="Arial"/>
                <w:sz w:val="18"/>
                <w:szCs w:val="18"/>
                <w:color w:val="auto"/>
              </w:rPr>
              <w:t>Names of reporting persons</w:t>
            </w:r>
          </w:p>
        </w:tc>
        <w:tc>
          <w:tcPr>
            <w:tcW w:w="6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Granahan Investment Management, Inc.</w:t>
            </w:r>
          </w:p>
        </w:tc>
        <w:tc>
          <w:tcPr>
            <w:tcW w:w="6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0" w:type="dxa"/>
            <w:vAlign w:val="bottom"/>
            <w:tcBorders>
              <w:right w:val="single" w:sz="8" w:color="auto"/>
            </w:tcBorders>
          </w:tcPr>
          <w:p>
            <w:pPr>
              <w:ind w:left="240"/>
              <w:spacing w:after="0" w:line="164" w:lineRule="exact"/>
              <w:rPr>
                <w:sz w:val="20"/>
                <w:szCs w:val="20"/>
                <w:color w:val="auto"/>
              </w:rPr>
            </w:pPr>
            <w:r>
              <w:rPr>
                <w:rFonts w:ascii="Arial" w:cs="Arial" w:eastAsia="Arial" w:hAnsi="Arial"/>
                <w:sz w:val="18"/>
                <w:szCs w:val="18"/>
                <w:color w:val="auto"/>
              </w:rPr>
              <w:t>2</w:t>
            </w:r>
          </w:p>
        </w:tc>
        <w:tc>
          <w:tcPr>
            <w:tcW w:w="4100" w:type="dxa"/>
            <w:vAlign w:val="bottom"/>
            <w:gridSpan w:val="3"/>
          </w:tcPr>
          <w:p>
            <w:pPr>
              <w:ind w:left="80"/>
              <w:spacing w:after="0" w:line="164" w:lineRule="exact"/>
              <w:rPr>
                <w:sz w:val="20"/>
                <w:szCs w:val="20"/>
                <w:color w:val="auto"/>
              </w:rPr>
            </w:pPr>
            <w:r>
              <w:rPr>
                <w:rFonts w:ascii="Arial" w:cs="Arial" w:eastAsia="Arial" w:hAnsi="Arial"/>
                <w:sz w:val="18"/>
                <w:szCs w:val="18"/>
                <w:color w:val="auto"/>
                <w:w w:val="98"/>
              </w:rPr>
              <w:t>Check the appropriate box if a member of a group*</w:t>
            </w:r>
          </w:p>
        </w:tc>
        <w:tc>
          <w:tcPr>
            <w:tcW w:w="6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72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tcPr>
          <w:p>
            <w:pPr>
              <w:ind w:left="160"/>
              <w:spacing w:after="0"/>
              <w:rPr>
                <w:sz w:val="20"/>
                <w:szCs w:val="20"/>
                <w:color w:val="auto"/>
              </w:rPr>
            </w:pPr>
            <w:r>
              <w:rPr>
                <w:rFonts w:ascii="Arial" w:cs="Arial" w:eastAsia="Arial" w:hAnsi="Arial"/>
                <w:sz w:val="18"/>
                <w:szCs w:val="18"/>
                <w:color w:val="auto"/>
                <w:w w:val="90"/>
              </w:rPr>
              <w:t>(b)</w:t>
            </w:r>
          </w:p>
        </w:tc>
        <w:tc>
          <w:tcPr>
            <w:tcW w:w="30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6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gridSpan w:val="2"/>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c>
          <w:tcPr>
            <w:tcW w:w="6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3</w:t>
            </w:r>
          </w:p>
        </w:tc>
        <w:tc>
          <w:tcPr>
            <w:tcW w:w="1100" w:type="dxa"/>
            <w:vAlign w:val="bottom"/>
            <w:gridSpan w:val="2"/>
          </w:tcPr>
          <w:p>
            <w:pPr>
              <w:ind w:left="80"/>
              <w:spacing w:after="0"/>
              <w:rPr>
                <w:sz w:val="20"/>
                <w:szCs w:val="20"/>
                <w:color w:val="auto"/>
              </w:rPr>
            </w:pPr>
            <w:r>
              <w:rPr>
                <w:rFonts w:ascii="Arial" w:cs="Arial" w:eastAsia="Arial" w:hAnsi="Arial"/>
                <w:sz w:val="18"/>
                <w:szCs w:val="18"/>
                <w:color w:val="auto"/>
                <w:w w:val="91"/>
              </w:rPr>
              <w:t>SEC use only</w:t>
            </w:r>
          </w:p>
        </w:tc>
        <w:tc>
          <w:tcPr>
            <w:tcW w:w="300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4100" w:type="dxa"/>
            <w:vAlign w:val="bottom"/>
            <w:tcBorders>
              <w:bottom w:val="single" w:sz="8" w:color="auto"/>
            </w:tcBorders>
            <w:gridSpan w:val="3"/>
          </w:tcPr>
          <w:p>
            <w:pPr>
              <w:spacing w:after="0"/>
              <w:rPr>
                <w:sz w:val="21"/>
                <w:szCs w:val="21"/>
                <w:color w:val="auto"/>
              </w:rPr>
            </w:pPr>
          </w:p>
        </w:tc>
        <w:tc>
          <w:tcPr>
            <w:tcW w:w="6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4</w:t>
            </w:r>
          </w:p>
        </w:tc>
        <w:tc>
          <w:tcPr>
            <w:tcW w:w="410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6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20" w:type="dxa"/>
            <w:vAlign w:val="bottom"/>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4100" w:type="dxa"/>
            <w:vAlign w:val="bottom"/>
            <w:tcBorders>
              <w:bottom w:val="single" w:sz="8" w:color="auto"/>
            </w:tcBorders>
            <w:gridSpan w:val="3"/>
          </w:tcPr>
          <w:p>
            <w:pPr>
              <w:jc w:val="center"/>
              <w:ind w:right="2183"/>
              <w:spacing w:after="0"/>
              <w:rPr>
                <w:sz w:val="20"/>
                <w:szCs w:val="20"/>
                <w:color w:val="auto"/>
              </w:rPr>
            </w:pPr>
            <w:r>
              <w:rPr>
                <w:rFonts w:ascii="Arial" w:cs="Arial" w:eastAsia="Arial" w:hAnsi="Arial"/>
                <w:sz w:val="22"/>
                <w:szCs w:val="22"/>
                <w:color w:val="auto"/>
                <w:w w:val="85"/>
              </w:rPr>
              <w:t>Massachusetts</w:t>
            </w:r>
          </w:p>
        </w:tc>
        <w:tc>
          <w:tcPr>
            <w:tcW w:w="6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3000" w:type="dxa"/>
            <w:vAlign w:val="bottom"/>
          </w:tcPr>
          <w:p>
            <w:pPr>
              <w:spacing w:after="0"/>
              <w:rPr>
                <w:sz w:val="20"/>
                <w:szCs w:val="20"/>
                <w:color w:val="auto"/>
              </w:rPr>
            </w:pPr>
            <w:r>
              <w:rPr>
                <w:rFonts w:ascii="Arial" w:cs="Arial" w:eastAsia="Arial" w:hAnsi="Arial"/>
                <w:sz w:val="18"/>
                <w:szCs w:val="18"/>
                <w:color w:val="auto"/>
              </w:rPr>
              <w:t>Sole voting power</w:t>
            </w:r>
          </w:p>
        </w:tc>
        <w:tc>
          <w:tcPr>
            <w:tcW w:w="6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20" w:type="dxa"/>
            <w:vAlign w:val="bottom"/>
          </w:tcPr>
          <w:p>
            <w:pPr>
              <w:spacing w:after="0"/>
              <w:rPr>
                <w:sz w:val="24"/>
                <w:szCs w:val="24"/>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8"/>
                <w:szCs w:val="18"/>
                <w:color w:val="auto"/>
              </w:rPr>
              <w:t>Number of</w:t>
            </w:r>
          </w:p>
        </w:tc>
        <w:tc>
          <w:tcPr>
            <w:tcW w:w="3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921,927</w:t>
            </w:r>
          </w:p>
        </w:tc>
        <w:tc>
          <w:tcPr>
            <w:tcW w:w="6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380" w:type="dxa"/>
            <w:vAlign w:val="bottom"/>
            <w:vMerge w:val="restart"/>
          </w:tcPr>
          <w:p>
            <w:pPr>
              <w:jc w:val="center"/>
              <w:spacing w:after="0"/>
              <w:rPr>
                <w:sz w:val="20"/>
                <w:szCs w:val="20"/>
                <w:color w:val="auto"/>
              </w:rPr>
            </w:pPr>
            <w:r>
              <w:rPr>
                <w:rFonts w:ascii="Arial" w:cs="Arial" w:eastAsia="Arial" w:hAnsi="Arial"/>
                <w:sz w:val="18"/>
                <w:szCs w:val="18"/>
                <w:color w:val="auto"/>
                <w:w w:val="79"/>
              </w:rPr>
              <w:t>6</w:t>
            </w:r>
          </w:p>
        </w:tc>
        <w:tc>
          <w:tcPr>
            <w:tcW w:w="300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6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vMerge w:val="restart"/>
          </w:tcPr>
          <w:p>
            <w:pPr>
              <w:jc w:val="center"/>
              <w:ind w:right="167"/>
              <w:spacing w:after="0"/>
              <w:rPr>
                <w:sz w:val="20"/>
                <w:szCs w:val="20"/>
                <w:color w:val="auto"/>
              </w:rPr>
            </w:pPr>
            <w:r>
              <w:rPr>
                <w:rFonts w:ascii="Arial" w:cs="Arial" w:eastAsia="Arial" w:hAnsi="Arial"/>
                <w:sz w:val="18"/>
                <w:szCs w:val="18"/>
                <w:color w:val="auto"/>
                <w:w w:val="85"/>
              </w:rPr>
              <w:t>shares</w:t>
            </w:r>
          </w:p>
        </w:tc>
        <w:tc>
          <w:tcPr>
            <w:tcW w:w="380" w:type="dxa"/>
            <w:vAlign w:val="bottom"/>
            <w:vMerge w:val="continue"/>
          </w:tcPr>
          <w:p>
            <w:pPr>
              <w:spacing w:after="0"/>
              <w:rPr>
                <w:sz w:val="15"/>
                <w:szCs w:val="15"/>
                <w:color w:val="auto"/>
              </w:rPr>
            </w:pPr>
          </w:p>
        </w:tc>
        <w:tc>
          <w:tcPr>
            <w:tcW w:w="3000" w:type="dxa"/>
            <w:vAlign w:val="bottom"/>
            <w:vMerge w:val="continue"/>
          </w:tcPr>
          <w:p>
            <w:pPr>
              <w:spacing w:after="0"/>
              <w:rPr>
                <w:sz w:val="15"/>
                <w:szCs w:val="15"/>
                <w:color w:val="auto"/>
              </w:rPr>
            </w:pPr>
          </w:p>
        </w:tc>
        <w:tc>
          <w:tcPr>
            <w:tcW w:w="6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300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3000" w:type="dxa"/>
            <w:vAlign w:val="bottom"/>
            <w:vMerge w:val="restart"/>
          </w:tcPr>
          <w:p>
            <w:pPr>
              <w:ind w:left="220"/>
              <w:spacing w:after="0"/>
              <w:rPr>
                <w:sz w:val="20"/>
                <w:szCs w:val="20"/>
                <w:color w:val="auto"/>
              </w:rPr>
            </w:pPr>
            <w:r>
              <w:rPr>
                <w:rFonts w:ascii="Arial" w:cs="Arial" w:eastAsia="Arial" w:hAnsi="Arial"/>
                <w:sz w:val="22"/>
                <w:szCs w:val="22"/>
                <w:color w:val="auto"/>
              </w:rPr>
              <w:t>0</w:t>
            </w:r>
          </w:p>
        </w:tc>
        <w:tc>
          <w:tcPr>
            <w:tcW w:w="6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owned by</w:t>
            </w:r>
          </w:p>
        </w:tc>
        <w:tc>
          <w:tcPr>
            <w:tcW w:w="3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vMerge w:val="continue"/>
          </w:tcPr>
          <w:p>
            <w:pPr>
              <w:spacing w:after="0"/>
              <w:rPr>
                <w:sz w:val="20"/>
                <w:szCs w:val="20"/>
                <w:color w:val="auto"/>
              </w:rPr>
            </w:pPr>
          </w:p>
        </w:tc>
        <w:tc>
          <w:tcPr>
            <w:tcW w:w="6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ind w:left="60"/>
              <w:spacing w:after="0" w:line="182" w:lineRule="exact"/>
              <w:rPr>
                <w:sz w:val="20"/>
                <w:szCs w:val="20"/>
                <w:color w:val="auto"/>
              </w:rPr>
            </w:pPr>
            <w:r>
              <w:rPr>
                <w:rFonts w:ascii="Arial" w:cs="Arial" w:eastAsia="Arial" w:hAnsi="Arial"/>
                <w:sz w:val="18"/>
                <w:szCs w:val="18"/>
                <w:color w:val="auto"/>
              </w:rPr>
              <w:t>each</w:t>
            </w:r>
          </w:p>
        </w:tc>
        <w:tc>
          <w:tcPr>
            <w:tcW w:w="380" w:type="dxa"/>
            <w:vAlign w:val="bottom"/>
          </w:tcPr>
          <w:p>
            <w:pPr>
              <w:jc w:val="center"/>
              <w:spacing w:after="0" w:line="182" w:lineRule="exact"/>
              <w:rPr>
                <w:sz w:val="20"/>
                <w:szCs w:val="20"/>
                <w:color w:val="auto"/>
              </w:rPr>
            </w:pPr>
            <w:r>
              <w:rPr>
                <w:rFonts w:ascii="Arial" w:cs="Arial" w:eastAsia="Arial" w:hAnsi="Arial"/>
                <w:sz w:val="18"/>
                <w:szCs w:val="18"/>
                <w:color w:val="auto"/>
                <w:w w:val="79"/>
              </w:rPr>
              <w:t>7</w:t>
            </w:r>
          </w:p>
        </w:tc>
        <w:tc>
          <w:tcPr>
            <w:tcW w:w="300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6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center"/>
              <w:ind w:right="167"/>
              <w:spacing w:after="0"/>
              <w:rPr>
                <w:sz w:val="20"/>
                <w:szCs w:val="20"/>
                <w:color w:val="auto"/>
              </w:rPr>
            </w:pPr>
            <w:r>
              <w:rPr>
                <w:rFonts w:ascii="Arial" w:cs="Arial" w:eastAsia="Arial" w:hAnsi="Arial"/>
                <w:sz w:val="18"/>
                <w:szCs w:val="18"/>
                <w:color w:val="auto"/>
                <w:w w:val="83"/>
              </w:rPr>
              <w:t>person</w:t>
            </w:r>
          </w:p>
        </w:tc>
        <w:tc>
          <w:tcPr>
            <w:tcW w:w="380" w:type="dxa"/>
            <w:vAlign w:val="bottom"/>
          </w:tcPr>
          <w:p>
            <w:pPr>
              <w:spacing w:after="0"/>
              <w:rPr>
                <w:sz w:val="21"/>
                <w:szCs w:val="21"/>
                <w:color w:val="auto"/>
              </w:rPr>
            </w:pPr>
          </w:p>
        </w:tc>
        <w:tc>
          <w:tcPr>
            <w:tcW w:w="3000" w:type="dxa"/>
            <w:vAlign w:val="bottom"/>
          </w:tcPr>
          <w:p>
            <w:pPr>
              <w:ind w:left="220"/>
              <w:spacing w:after="0" w:line="244" w:lineRule="exact"/>
              <w:rPr>
                <w:sz w:val="20"/>
                <w:szCs w:val="20"/>
                <w:color w:val="auto"/>
              </w:rPr>
            </w:pPr>
            <w:r>
              <w:rPr>
                <w:rFonts w:ascii="Arial" w:cs="Arial" w:eastAsia="Arial" w:hAnsi="Arial"/>
                <w:sz w:val="22"/>
                <w:szCs w:val="22"/>
                <w:color w:val="auto"/>
              </w:rPr>
              <w:t>1,225,196</w:t>
            </w:r>
          </w:p>
        </w:tc>
        <w:tc>
          <w:tcPr>
            <w:tcW w:w="6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0" w:type="dxa"/>
            <w:vAlign w:val="bottom"/>
            <w:vMerge w:val="restart"/>
          </w:tcPr>
          <w:p>
            <w:pPr>
              <w:spacing w:after="0"/>
              <w:rPr>
                <w:sz w:val="5"/>
                <w:szCs w:val="5"/>
                <w:color w:val="auto"/>
              </w:rPr>
            </w:pP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with:</w:t>
            </w:r>
          </w:p>
        </w:tc>
        <w:tc>
          <w:tcPr>
            <w:tcW w:w="380" w:type="dxa"/>
            <w:vAlign w:val="bottom"/>
            <w:tcBorders>
              <w:bottom w:val="single" w:sz="8" w:color="auto"/>
            </w:tcBorders>
          </w:tcPr>
          <w:p>
            <w:pPr>
              <w:spacing w:after="0"/>
              <w:rPr>
                <w:sz w:val="5"/>
                <w:szCs w:val="5"/>
                <w:color w:val="auto"/>
              </w:rPr>
            </w:pPr>
          </w:p>
        </w:tc>
        <w:tc>
          <w:tcPr>
            <w:tcW w:w="3000" w:type="dxa"/>
            <w:vAlign w:val="bottom"/>
            <w:tcBorders>
              <w:bottom w:val="single" w:sz="8" w:color="auto"/>
            </w:tcBorders>
          </w:tcPr>
          <w:p>
            <w:pPr>
              <w:spacing w:after="0"/>
              <w:rPr>
                <w:sz w:val="5"/>
                <w:szCs w:val="5"/>
                <w:color w:val="auto"/>
              </w:rPr>
            </w:pPr>
          </w:p>
        </w:tc>
        <w:tc>
          <w:tcPr>
            <w:tcW w:w="6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38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300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6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3000" w:type="dxa"/>
            <w:vAlign w:val="bottom"/>
            <w:vMerge w:val="continue"/>
          </w:tcPr>
          <w:p>
            <w:pPr>
              <w:spacing w:after="0"/>
              <w:rPr>
                <w:sz w:val="7"/>
                <w:szCs w:val="7"/>
                <w:color w:val="auto"/>
              </w:rPr>
            </w:pPr>
          </w:p>
        </w:tc>
        <w:tc>
          <w:tcPr>
            <w:tcW w:w="65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-3224530</wp:posOffset>
            </wp:positionV>
            <wp:extent cx="7006590" cy="524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6590" cy="5240020"/>
                    </a:xfrm>
                    <a:prstGeom prst="rect">
                      <a:avLst/>
                    </a:prstGeom>
                    <a:noFill/>
                  </pic:spPr>
                </pic:pic>
              </a:graphicData>
            </a:graphic>
          </wp:anchor>
        </w:drawing>
      </w:r>
    </w:p>
    <w:p>
      <w:pPr>
        <w:spacing w:after="0" w:line="187"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260"/>
        <w:spacing w:after="0"/>
        <w:tabs>
          <w:tab w:leader="none" w:pos="48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45" w:lineRule="exact"/>
        <w:rPr>
          <w:sz w:val="20"/>
          <w:szCs w:val="20"/>
          <w:color w:val="auto"/>
        </w:rPr>
      </w:pPr>
    </w:p>
    <w:p>
      <w:pPr>
        <w:ind w:left="700"/>
        <w:spacing w:after="0"/>
        <w:rPr>
          <w:sz w:val="20"/>
          <w:szCs w:val="20"/>
          <w:color w:val="auto"/>
        </w:rPr>
      </w:pPr>
      <w:r>
        <w:rPr>
          <w:rFonts w:ascii="Arial" w:cs="Arial" w:eastAsia="Arial" w:hAnsi="Arial"/>
          <w:sz w:val="22"/>
          <w:szCs w:val="22"/>
          <w:color w:val="auto"/>
        </w:rPr>
        <w:t>1,225,196</w:t>
      </w:r>
    </w:p>
    <w:p>
      <w:pPr>
        <w:spacing w:after="0" w:line="22" w:lineRule="exact"/>
        <w:rPr>
          <w:sz w:val="20"/>
          <w:szCs w:val="20"/>
          <w:color w:val="auto"/>
        </w:rPr>
      </w:pPr>
    </w:p>
    <w:p>
      <w:pPr>
        <w:ind w:left="160"/>
        <w:spacing w:after="0" w:line="207" w:lineRule="exact"/>
        <w:tabs>
          <w:tab w:leader="none" w:pos="480" w:val="left"/>
          <w:tab w:leader="none" w:pos="54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7"/>
          <w:szCs w:val="17"/>
          <w:color w:val="auto"/>
        </w:rPr>
        <w:t>Check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82" w:lineRule="exact"/>
        <w:rPr>
          <w:sz w:val="20"/>
          <w:szCs w:val="20"/>
          <w:color w:val="auto"/>
        </w:rPr>
      </w:pPr>
    </w:p>
    <w:p>
      <w:pPr>
        <w:ind w:left="160"/>
        <w:spacing w:after="0"/>
        <w:tabs>
          <w:tab w:leader="none" w:pos="4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Percent of class represented by amount in Row 9</w:t>
      </w:r>
    </w:p>
    <w:p>
      <w:pPr>
        <w:spacing w:after="0" w:line="245" w:lineRule="exact"/>
        <w:rPr>
          <w:sz w:val="20"/>
          <w:szCs w:val="20"/>
          <w:color w:val="auto"/>
        </w:rPr>
      </w:pPr>
    </w:p>
    <w:p>
      <w:pPr>
        <w:ind w:left="700"/>
        <w:spacing w:after="0"/>
        <w:rPr>
          <w:sz w:val="20"/>
          <w:szCs w:val="20"/>
          <w:color w:val="auto"/>
        </w:rPr>
      </w:pPr>
      <w:r>
        <w:rPr>
          <w:rFonts w:ascii="Arial" w:cs="Arial" w:eastAsia="Arial" w:hAnsi="Arial"/>
          <w:sz w:val="22"/>
          <w:szCs w:val="22"/>
          <w:color w:val="auto"/>
        </w:rPr>
        <w:t xml:space="preserve">3.0% </w:t>
      </w:r>
      <w:r>
        <w:rPr>
          <w:rFonts w:ascii="Arial" w:cs="Arial" w:eastAsia="Arial" w:hAnsi="Arial"/>
          <w:sz w:val="18"/>
          <w:szCs w:val="18"/>
          <w:color w:val="auto"/>
        </w:rPr>
        <w:t>(1)</w:t>
      </w:r>
    </w:p>
    <w:p>
      <w:pPr>
        <w:spacing w:after="0" w:line="24" w:lineRule="exact"/>
        <w:rPr>
          <w:sz w:val="20"/>
          <w:szCs w:val="20"/>
          <w:color w:val="auto"/>
        </w:rPr>
      </w:pPr>
    </w:p>
    <w:p>
      <w:pPr>
        <w:ind w:left="160"/>
        <w:spacing w:after="0"/>
        <w:tabs>
          <w:tab w:leader="none" w:pos="4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45" w:lineRule="exact"/>
        <w:rPr>
          <w:sz w:val="20"/>
          <w:szCs w:val="20"/>
          <w:color w:val="auto"/>
        </w:rPr>
      </w:pPr>
    </w:p>
    <w:p>
      <w:pPr>
        <w:ind w:left="700"/>
        <w:spacing w:after="0"/>
        <w:rPr>
          <w:sz w:val="20"/>
          <w:szCs w:val="20"/>
          <w:color w:val="auto"/>
        </w:rPr>
      </w:pPr>
      <w:r>
        <w:rPr>
          <w:rFonts w:ascii="Arial" w:cs="Arial" w:eastAsia="Arial" w:hAnsi="Arial"/>
          <w:sz w:val="22"/>
          <w:szCs w:val="22"/>
          <w:color w:val="auto"/>
        </w:rPr>
        <w:t>IA</w:t>
      </w:r>
    </w:p>
    <w:p>
      <w:pPr>
        <w:spacing w:after="0" w:line="267" w:lineRule="exact"/>
        <w:rPr>
          <w:sz w:val="20"/>
          <w:szCs w:val="20"/>
          <w:color w:val="auto"/>
        </w:rPr>
      </w:pPr>
    </w:p>
    <w:p>
      <w:pPr>
        <w:ind w:left="440" w:right="40" w:hanging="436"/>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Reflects 40,722,459 ordinary shares outstanding as of January 17, 2020, as reported by Kornit Digital Ltd. in Exhibit 99.1 to its Report on Form 6-K filed with the Securities and Exchange Commission on January 23, 2020.</w:t>
      </w:r>
    </w:p>
    <w:p>
      <w:pPr>
        <w:sectPr>
          <w:pgSz w:w="11900" w:h="16838" w:orient="portrait"/>
          <w:cols w:equalWidth="0" w:num="1">
            <w:col w:w="11040"/>
          </w:cols>
          <w:pgMar w:left="440" w:top="274"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131"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CUSIP No. M6372Q113</w:t>
      </w:r>
      <w:r>
        <w:rPr>
          <w:sz w:val="20"/>
          <w:szCs w:val="20"/>
          <w:color w:val="auto"/>
        </w:rPr>
        <w:tab/>
      </w:r>
      <w:r>
        <w:rPr>
          <w:rFonts w:ascii="Arial" w:cs="Arial" w:eastAsia="Arial" w:hAnsi="Arial"/>
          <w:sz w:val="16"/>
          <w:szCs w:val="16"/>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u w:val="single" w:color="auto"/>
          <w:color w:val="auto"/>
        </w:rPr>
        <w:t>Name of Issuer:</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Kornit Digital Ltd.</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Item 1(b).</w:t>
            </w:r>
          </w:p>
        </w:tc>
        <w:tc>
          <w:tcPr>
            <w:tcW w:w="4360" w:type="dxa"/>
            <w:vAlign w:val="bottom"/>
            <w:gridSpan w:val="5"/>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344"/>
        </w:trPr>
        <w:tc>
          <w:tcPr>
            <w:tcW w:w="1100" w:type="dxa"/>
            <w:vAlign w:val="bottom"/>
          </w:tcPr>
          <w:p>
            <w:pPr>
              <w:spacing w:after="0"/>
              <w:rPr>
                <w:sz w:val="24"/>
                <w:szCs w:val="24"/>
                <w:color w:val="auto"/>
              </w:rPr>
            </w:pPr>
          </w:p>
        </w:tc>
        <w:tc>
          <w:tcPr>
            <w:tcW w:w="34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12 Ha’Amal Street, Park Afek</w:t>
            </w:r>
          </w:p>
        </w:tc>
        <w:tc>
          <w:tcPr>
            <w:tcW w:w="90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p>
        </w:tc>
        <w:tc>
          <w:tcPr>
            <w:tcW w:w="4360" w:type="dxa"/>
            <w:vAlign w:val="bottom"/>
            <w:gridSpan w:val="5"/>
          </w:tcPr>
          <w:p>
            <w:pPr>
              <w:spacing w:after="0"/>
              <w:rPr>
                <w:sz w:val="20"/>
                <w:szCs w:val="20"/>
                <w:color w:val="auto"/>
              </w:rPr>
            </w:pPr>
            <w:r>
              <w:rPr>
                <w:rFonts w:ascii="Arial" w:cs="Arial" w:eastAsia="Arial" w:hAnsi="Arial"/>
                <w:sz w:val="18"/>
                <w:szCs w:val="18"/>
                <w:color w:val="auto"/>
              </w:rPr>
              <w:t>Rosh Ha’Ayin 4824096, Israel</w:t>
            </w:r>
          </w:p>
        </w:tc>
      </w:tr>
      <w:tr>
        <w:trPr>
          <w:trHeight w:val="540"/>
        </w:trPr>
        <w:tc>
          <w:tcPr>
            <w:tcW w:w="1100" w:type="dxa"/>
            <w:vAlign w:val="bottom"/>
          </w:tcPr>
          <w:p>
            <w:pPr>
              <w:spacing w:after="0"/>
              <w:rPr>
                <w:sz w:val="20"/>
                <w:szCs w:val="20"/>
                <w:color w:val="auto"/>
              </w:rPr>
            </w:pPr>
            <w:r>
              <w:rPr>
                <w:rFonts w:ascii="Arial" w:cs="Arial" w:eastAsia="Arial" w:hAnsi="Arial"/>
                <w:sz w:val="18"/>
                <w:szCs w:val="18"/>
                <w:color w:val="auto"/>
              </w:rPr>
              <w:t>Item 2(a).</w:t>
            </w:r>
          </w:p>
        </w:tc>
        <w:tc>
          <w:tcPr>
            <w:tcW w:w="4360" w:type="dxa"/>
            <w:vAlign w:val="bottom"/>
            <w:gridSpan w:val="5"/>
          </w:tcPr>
          <w:p>
            <w:pPr>
              <w:spacing w:after="0"/>
              <w:rPr>
                <w:sz w:val="20"/>
                <w:szCs w:val="20"/>
                <w:color w:val="auto"/>
              </w:rPr>
            </w:pPr>
            <w:r>
              <w:rPr>
                <w:rFonts w:ascii="Arial" w:cs="Arial" w:eastAsia="Arial" w:hAnsi="Arial"/>
                <w:sz w:val="18"/>
                <w:szCs w:val="18"/>
                <w:color w:val="auto"/>
              </w:rPr>
              <w:t>Name of Person Filing:</w:t>
            </w:r>
          </w:p>
        </w:tc>
      </w:tr>
      <w:tr>
        <w:trPr>
          <w:trHeight w:val="20"/>
        </w:trPr>
        <w:tc>
          <w:tcPr>
            <w:tcW w:w="1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r>
      <w:tr>
        <w:trPr>
          <w:trHeight w:val="358"/>
        </w:trPr>
        <w:tc>
          <w:tcPr>
            <w:tcW w:w="1100" w:type="dxa"/>
            <w:vAlign w:val="bottom"/>
          </w:tcPr>
          <w:p>
            <w:pPr>
              <w:spacing w:after="0"/>
              <w:rPr>
                <w:sz w:val="24"/>
                <w:szCs w:val="24"/>
                <w:color w:val="auto"/>
              </w:rPr>
            </w:pPr>
          </w:p>
        </w:tc>
        <w:tc>
          <w:tcPr>
            <w:tcW w:w="4360" w:type="dxa"/>
            <w:vAlign w:val="bottom"/>
            <w:gridSpan w:val="5"/>
          </w:tcPr>
          <w:p>
            <w:pPr>
              <w:spacing w:after="0"/>
              <w:rPr>
                <w:sz w:val="20"/>
                <w:szCs w:val="20"/>
                <w:color w:val="auto"/>
              </w:rPr>
            </w:pPr>
            <w:r>
              <w:rPr>
                <w:rFonts w:ascii="Arial" w:cs="Arial" w:eastAsia="Arial" w:hAnsi="Arial"/>
                <w:sz w:val="18"/>
                <w:szCs w:val="18"/>
                <w:color w:val="auto"/>
              </w:rPr>
              <w:t>Granahan Investment Management, Inc.</w:t>
            </w:r>
          </w:p>
        </w:tc>
      </w:tr>
      <w:tr>
        <w:trPr>
          <w:trHeight w:val="540"/>
        </w:trPr>
        <w:tc>
          <w:tcPr>
            <w:tcW w:w="1100" w:type="dxa"/>
            <w:vAlign w:val="bottom"/>
          </w:tcPr>
          <w:p>
            <w:pPr>
              <w:spacing w:after="0"/>
              <w:rPr>
                <w:sz w:val="20"/>
                <w:szCs w:val="20"/>
                <w:color w:val="auto"/>
              </w:rPr>
            </w:pPr>
            <w:r>
              <w:rPr>
                <w:rFonts w:ascii="Arial" w:cs="Arial" w:eastAsia="Arial" w:hAnsi="Arial"/>
                <w:sz w:val="18"/>
                <w:szCs w:val="18"/>
                <w:color w:val="auto"/>
              </w:rPr>
              <w:t>Item 2(b).</w:t>
            </w:r>
          </w:p>
        </w:tc>
        <w:tc>
          <w:tcPr>
            <w:tcW w:w="43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0"/>
              </w:rPr>
              <w:t>Address of Principal Business Office or, if None, Residence:</w:t>
            </w:r>
          </w:p>
        </w:tc>
      </w:tr>
      <w:tr>
        <w:trPr>
          <w:trHeight w:val="344"/>
        </w:trPr>
        <w:tc>
          <w:tcPr>
            <w:tcW w:w="1100" w:type="dxa"/>
            <w:vAlign w:val="bottom"/>
          </w:tcPr>
          <w:p>
            <w:pPr>
              <w:spacing w:after="0"/>
              <w:rPr>
                <w:sz w:val="24"/>
                <w:szCs w:val="24"/>
                <w:color w:val="auto"/>
              </w:rPr>
            </w:pPr>
          </w:p>
        </w:tc>
        <w:tc>
          <w:tcPr>
            <w:tcW w:w="4360" w:type="dxa"/>
            <w:vAlign w:val="bottom"/>
            <w:gridSpan w:val="5"/>
          </w:tcPr>
          <w:p>
            <w:pPr>
              <w:spacing w:after="0"/>
              <w:rPr>
                <w:sz w:val="20"/>
                <w:szCs w:val="20"/>
                <w:color w:val="auto"/>
              </w:rPr>
            </w:pPr>
            <w:r>
              <w:rPr>
                <w:rFonts w:ascii="Arial" w:cs="Arial" w:eastAsia="Arial" w:hAnsi="Arial"/>
                <w:sz w:val="18"/>
                <w:szCs w:val="18"/>
                <w:color w:val="auto"/>
              </w:rPr>
              <w:t>404 Wyman Street, Suite 460</w:t>
            </w:r>
          </w:p>
        </w:tc>
      </w:tr>
      <w:tr>
        <w:trPr>
          <w:trHeight w:val="230"/>
        </w:trPr>
        <w:tc>
          <w:tcPr>
            <w:tcW w:w="1100" w:type="dxa"/>
            <w:vAlign w:val="bottom"/>
          </w:tcPr>
          <w:p>
            <w:pPr>
              <w:spacing w:after="0"/>
              <w:rPr>
                <w:sz w:val="20"/>
                <w:szCs w:val="20"/>
                <w:color w:val="auto"/>
              </w:rPr>
            </w:pPr>
          </w:p>
        </w:tc>
        <w:tc>
          <w:tcPr>
            <w:tcW w:w="4360" w:type="dxa"/>
            <w:vAlign w:val="bottom"/>
            <w:gridSpan w:val="5"/>
          </w:tcPr>
          <w:p>
            <w:pPr>
              <w:spacing w:after="0"/>
              <w:rPr>
                <w:sz w:val="20"/>
                <w:szCs w:val="20"/>
                <w:color w:val="auto"/>
              </w:rPr>
            </w:pPr>
            <w:r>
              <w:rPr>
                <w:rFonts w:ascii="Arial" w:cs="Arial" w:eastAsia="Arial" w:hAnsi="Arial"/>
                <w:sz w:val="18"/>
                <w:szCs w:val="18"/>
                <w:color w:val="auto"/>
              </w:rPr>
              <w:t>Waltham, MA 02451</w:t>
            </w:r>
          </w:p>
        </w:tc>
      </w:tr>
      <w:tr>
        <w:trPr>
          <w:trHeight w:val="540"/>
        </w:trPr>
        <w:tc>
          <w:tcPr>
            <w:tcW w:w="1100" w:type="dxa"/>
            <w:vAlign w:val="bottom"/>
          </w:tcPr>
          <w:p>
            <w:pPr>
              <w:spacing w:after="0"/>
              <w:rPr>
                <w:sz w:val="20"/>
                <w:szCs w:val="20"/>
                <w:color w:val="auto"/>
              </w:rPr>
            </w:pPr>
            <w:r>
              <w:rPr>
                <w:rFonts w:ascii="Arial" w:cs="Arial" w:eastAsia="Arial" w:hAnsi="Arial"/>
                <w:sz w:val="18"/>
                <w:szCs w:val="18"/>
                <w:color w:val="auto"/>
              </w:rPr>
              <w:t>Item 2(c).</w:t>
            </w:r>
          </w:p>
        </w:tc>
        <w:tc>
          <w:tcPr>
            <w:tcW w:w="4360" w:type="dxa"/>
            <w:vAlign w:val="bottom"/>
            <w:gridSpan w:val="5"/>
          </w:tcPr>
          <w:p>
            <w:pPr>
              <w:spacing w:after="0"/>
              <w:rPr>
                <w:sz w:val="20"/>
                <w:szCs w:val="20"/>
                <w:color w:val="auto"/>
              </w:rPr>
            </w:pPr>
            <w:r>
              <w:rPr>
                <w:rFonts w:ascii="Arial" w:cs="Arial" w:eastAsia="Arial" w:hAnsi="Arial"/>
                <w:sz w:val="18"/>
                <w:szCs w:val="18"/>
                <w:color w:val="auto"/>
              </w:rPr>
              <w:t>Citizenship:</w:t>
            </w:r>
          </w:p>
        </w:tc>
      </w:tr>
      <w:tr>
        <w:trPr>
          <w:trHeight w:val="20"/>
        </w:trPr>
        <w:tc>
          <w:tcPr>
            <w:tcW w:w="1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r>
      <w:tr>
        <w:trPr>
          <w:trHeight w:val="358"/>
        </w:trPr>
        <w:tc>
          <w:tcPr>
            <w:tcW w:w="1100" w:type="dxa"/>
            <w:vAlign w:val="bottom"/>
          </w:tcPr>
          <w:p>
            <w:pPr>
              <w:spacing w:after="0"/>
              <w:rPr>
                <w:sz w:val="24"/>
                <w:szCs w:val="24"/>
                <w:color w:val="auto"/>
              </w:rPr>
            </w:pPr>
          </w:p>
        </w:tc>
        <w:tc>
          <w:tcPr>
            <w:tcW w:w="4360" w:type="dxa"/>
            <w:vAlign w:val="bottom"/>
            <w:gridSpan w:val="5"/>
          </w:tcPr>
          <w:p>
            <w:pPr>
              <w:spacing w:after="0"/>
              <w:rPr>
                <w:sz w:val="20"/>
                <w:szCs w:val="20"/>
                <w:color w:val="auto"/>
              </w:rPr>
            </w:pPr>
            <w:r>
              <w:rPr>
                <w:rFonts w:ascii="Arial" w:cs="Arial" w:eastAsia="Arial" w:hAnsi="Arial"/>
                <w:sz w:val="18"/>
                <w:szCs w:val="18"/>
                <w:color w:val="auto"/>
              </w:rPr>
              <w:t>Massachusetts</w:t>
            </w:r>
          </w:p>
        </w:tc>
      </w:tr>
      <w:tr>
        <w:trPr>
          <w:trHeight w:val="540"/>
        </w:trPr>
        <w:tc>
          <w:tcPr>
            <w:tcW w:w="1100" w:type="dxa"/>
            <w:vAlign w:val="bottom"/>
          </w:tcPr>
          <w:p>
            <w:pPr>
              <w:spacing w:after="0"/>
              <w:rPr>
                <w:sz w:val="20"/>
                <w:szCs w:val="20"/>
                <w:color w:val="auto"/>
              </w:rPr>
            </w:pPr>
            <w:r>
              <w:rPr>
                <w:rFonts w:ascii="Arial" w:cs="Arial" w:eastAsia="Arial" w:hAnsi="Arial"/>
                <w:sz w:val="18"/>
                <w:szCs w:val="18"/>
                <w:color w:val="auto"/>
              </w:rPr>
              <w:t>Item 2(d).</w:t>
            </w:r>
          </w:p>
        </w:tc>
        <w:tc>
          <w:tcPr>
            <w:tcW w:w="4360" w:type="dxa"/>
            <w:vAlign w:val="bottom"/>
            <w:gridSpan w:val="5"/>
          </w:tcPr>
          <w:p>
            <w:pPr>
              <w:spacing w:after="0"/>
              <w:rPr>
                <w:sz w:val="20"/>
                <w:szCs w:val="20"/>
                <w:color w:val="auto"/>
              </w:rPr>
            </w:pPr>
            <w:r>
              <w:rPr>
                <w:rFonts w:ascii="Arial" w:cs="Arial" w:eastAsia="Arial" w:hAnsi="Arial"/>
                <w:sz w:val="18"/>
                <w:szCs w:val="18"/>
                <w:color w:val="auto"/>
              </w:rPr>
              <w:t>Title of Class of Securities:</w:t>
            </w:r>
          </w:p>
        </w:tc>
      </w:tr>
      <w:tr>
        <w:trPr>
          <w:trHeight w:val="20"/>
        </w:trPr>
        <w:tc>
          <w:tcPr>
            <w:tcW w:w="1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r>
      <w:tr>
        <w:trPr>
          <w:trHeight w:val="358"/>
        </w:trPr>
        <w:tc>
          <w:tcPr>
            <w:tcW w:w="1100" w:type="dxa"/>
            <w:vAlign w:val="bottom"/>
          </w:tcPr>
          <w:p>
            <w:pPr>
              <w:spacing w:after="0"/>
              <w:rPr>
                <w:sz w:val="24"/>
                <w:szCs w:val="24"/>
                <w:color w:val="auto"/>
              </w:rPr>
            </w:pPr>
          </w:p>
        </w:tc>
        <w:tc>
          <w:tcPr>
            <w:tcW w:w="4360" w:type="dxa"/>
            <w:vAlign w:val="bottom"/>
            <w:gridSpan w:val="5"/>
          </w:tcPr>
          <w:p>
            <w:pPr>
              <w:spacing w:after="0"/>
              <w:rPr>
                <w:sz w:val="20"/>
                <w:szCs w:val="20"/>
                <w:color w:val="auto"/>
              </w:rPr>
            </w:pPr>
            <w:r>
              <w:rPr>
                <w:rFonts w:ascii="Arial" w:cs="Arial" w:eastAsia="Arial" w:hAnsi="Arial"/>
                <w:sz w:val="18"/>
                <w:szCs w:val="18"/>
                <w:color w:val="auto"/>
              </w:rPr>
              <w:t>Ordinary shares of NIS 0.01 par value per share</w:t>
            </w:r>
          </w:p>
        </w:tc>
      </w:tr>
      <w:tr>
        <w:trPr>
          <w:trHeight w:val="540"/>
        </w:trPr>
        <w:tc>
          <w:tcPr>
            <w:tcW w:w="1100" w:type="dxa"/>
            <w:vAlign w:val="bottom"/>
          </w:tcPr>
          <w:p>
            <w:pPr>
              <w:spacing w:after="0"/>
              <w:rPr>
                <w:sz w:val="20"/>
                <w:szCs w:val="20"/>
                <w:color w:val="auto"/>
              </w:rPr>
            </w:pPr>
            <w:r>
              <w:rPr>
                <w:rFonts w:ascii="Arial" w:cs="Arial" w:eastAsia="Arial" w:hAnsi="Arial"/>
                <w:sz w:val="18"/>
                <w:szCs w:val="18"/>
                <w:color w:val="auto"/>
              </w:rPr>
              <w:t>Item 2(e).</w:t>
            </w:r>
          </w:p>
        </w:tc>
        <w:tc>
          <w:tcPr>
            <w:tcW w:w="4360" w:type="dxa"/>
            <w:vAlign w:val="bottom"/>
            <w:gridSpan w:val="5"/>
          </w:tcPr>
          <w:p>
            <w:pPr>
              <w:spacing w:after="0"/>
              <w:rPr>
                <w:sz w:val="20"/>
                <w:szCs w:val="20"/>
                <w:color w:val="auto"/>
              </w:rPr>
            </w:pPr>
            <w:r>
              <w:rPr>
                <w:rFonts w:ascii="Arial" w:cs="Arial" w:eastAsia="Arial" w:hAnsi="Arial"/>
                <w:sz w:val="18"/>
                <w:szCs w:val="18"/>
                <w:color w:val="auto"/>
              </w:rPr>
              <w:t>CUSIP No.:</w:t>
            </w:r>
          </w:p>
        </w:tc>
      </w:tr>
      <w:tr>
        <w:trPr>
          <w:trHeight w:val="20"/>
        </w:trPr>
        <w:tc>
          <w:tcPr>
            <w:tcW w:w="1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r>
      <w:tr>
        <w:trPr>
          <w:trHeight w:val="358"/>
        </w:trPr>
        <w:tc>
          <w:tcPr>
            <w:tcW w:w="1100" w:type="dxa"/>
            <w:vAlign w:val="bottom"/>
          </w:tcPr>
          <w:p>
            <w:pPr>
              <w:spacing w:after="0"/>
              <w:rPr>
                <w:sz w:val="24"/>
                <w:szCs w:val="24"/>
                <w:color w:val="auto"/>
              </w:rPr>
            </w:pPr>
          </w:p>
        </w:tc>
        <w:tc>
          <w:tcPr>
            <w:tcW w:w="4360" w:type="dxa"/>
            <w:vAlign w:val="bottom"/>
            <w:gridSpan w:val="5"/>
          </w:tcPr>
          <w:p>
            <w:pPr>
              <w:spacing w:after="0"/>
              <w:rPr>
                <w:sz w:val="20"/>
                <w:szCs w:val="20"/>
                <w:color w:val="auto"/>
              </w:rPr>
            </w:pPr>
            <w:r>
              <w:rPr>
                <w:rFonts w:ascii="Arial" w:cs="Arial" w:eastAsia="Arial" w:hAnsi="Arial"/>
                <w:sz w:val="18"/>
                <w:szCs w:val="18"/>
                <w:color w:val="auto"/>
              </w:rPr>
              <w:t>M6372Q113</w:t>
            </w:r>
          </w:p>
        </w:tc>
      </w:tr>
    </w:tbl>
    <w:p>
      <w:pPr>
        <w:spacing w:after="0" w:line="35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If This Statement is Filed Pursuant to §§ 240.13d-1(b) or 240.13d-2(b) or (c), Check Whether the Person Filing is a:</w:t>
      </w:r>
    </w:p>
    <w:p>
      <w:pPr>
        <w:spacing w:after="0" w:line="220" w:lineRule="exact"/>
        <w:rPr>
          <w:sz w:val="20"/>
          <w:szCs w:val="20"/>
          <w:color w:val="auto"/>
        </w:rPr>
      </w:pPr>
    </w:p>
    <w:p>
      <w:pPr>
        <w:ind w:left="960" w:hanging="510"/>
        <w:spacing w:after="0" w:line="207" w:lineRule="exact"/>
        <w:tabs>
          <w:tab w:leader="none" w:pos="9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960" w:hanging="510"/>
        <w:spacing w:after="0" w:line="207" w:lineRule="exact"/>
        <w:tabs>
          <w:tab w:leader="none" w:pos="9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960" w:hanging="510"/>
        <w:spacing w:after="0" w:line="207" w:lineRule="exact"/>
        <w:tabs>
          <w:tab w:leader="none" w:pos="9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960" w:hanging="510"/>
        <w:spacing w:after="0" w:line="207" w:lineRule="exact"/>
        <w:tabs>
          <w:tab w:leader="none" w:pos="9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960" w:hanging="510"/>
        <w:spacing w:after="0" w:line="207" w:lineRule="exact"/>
        <w:tabs>
          <w:tab w:leader="none" w:pos="9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117" w:lineRule="exact"/>
        <w:rPr>
          <w:rFonts w:ascii="Arial" w:cs="Arial" w:eastAsia="Arial" w:hAnsi="Arial"/>
          <w:sz w:val="18"/>
          <w:szCs w:val="18"/>
          <w:color w:val="auto"/>
        </w:rPr>
      </w:pPr>
    </w:p>
    <w:p>
      <w:pPr>
        <w:ind w:left="960" w:hanging="510"/>
        <w:spacing w:after="0" w:line="207" w:lineRule="exact"/>
        <w:tabs>
          <w:tab w:leader="none" w:pos="9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ectPr>
          <w:pgSz w:w="11900" w:h="16838" w:orient="portrait"/>
          <w:cols w:equalWidth="0" w:num="1">
            <w:col w:w="11020"/>
          </w:cols>
          <w:pgMar w:left="440" w:top="274"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131"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CUSIP No. M6372Q113</w:t>
      </w:r>
      <w:r>
        <w:rPr>
          <w:sz w:val="20"/>
          <w:szCs w:val="20"/>
          <w:color w:val="auto"/>
        </w:rPr>
        <w:tab/>
      </w:r>
      <w:r>
        <w:rPr>
          <w:rFonts w:ascii="Arial" w:cs="Arial" w:eastAsia="Arial" w:hAnsi="Arial"/>
          <w:sz w:val="16"/>
          <w:szCs w:val="16"/>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1" w:lineRule="exact"/>
        <w:rPr>
          <w:sz w:val="20"/>
          <w:szCs w:val="20"/>
          <w:color w:val="auto"/>
        </w:rPr>
      </w:pPr>
    </w:p>
    <w:p>
      <w:pPr>
        <w:ind w:left="960" w:hanging="510"/>
        <w:spacing w:after="0" w:line="207" w:lineRule="exact"/>
        <w:tabs>
          <w:tab w:leader="none" w:pos="9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960" w:hanging="510"/>
        <w:spacing w:after="0" w:line="207" w:lineRule="exact"/>
        <w:tabs>
          <w:tab w:leader="none" w:pos="9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17" w:lineRule="exact"/>
        <w:rPr>
          <w:rFonts w:ascii="Arial" w:cs="Arial" w:eastAsia="Arial" w:hAnsi="Arial"/>
          <w:sz w:val="18"/>
          <w:szCs w:val="18"/>
          <w:color w:val="auto"/>
        </w:rPr>
      </w:pPr>
    </w:p>
    <w:p>
      <w:pPr>
        <w:ind w:left="1260" w:right="480" w:hanging="810"/>
        <w:spacing w:after="0" w:line="239" w:lineRule="exact"/>
        <w:tabs>
          <w:tab w:leader="none" w:pos="963"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960" w:hanging="510"/>
        <w:spacing w:after="0" w:line="207" w:lineRule="exact"/>
        <w:tabs>
          <w:tab w:leader="none" w:pos="9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117" w:lineRule="exact"/>
        <w:rPr>
          <w:rFonts w:ascii="Arial" w:cs="Arial" w:eastAsia="Arial" w:hAnsi="Arial"/>
          <w:sz w:val="18"/>
          <w:szCs w:val="18"/>
          <w:color w:val="auto"/>
        </w:rPr>
      </w:pPr>
    </w:p>
    <w:p>
      <w:pPr>
        <w:ind w:left="960" w:hanging="510"/>
        <w:spacing w:after="0" w:line="207" w:lineRule="exact"/>
        <w:tabs>
          <w:tab w:leader="none" w:pos="96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w:t>
      </w:r>
    </w:p>
    <w:p>
      <w:pPr>
        <w:spacing w:after="0" w:line="200" w:lineRule="exact"/>
        <w:rPr>
          <w:sz w:val="20"/>
          <w:szCs w:val="20"/>
          <w:color w:val="auto"/>
        </w:rPr>
      </w:pPr>
    </w:p>
    <w:p>
      <w:pPr>
        <w:spacing w:after="0" w:line="20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Ownership</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42" w:lineRule="exact"/>
        <w:rPr>
          <w:sz w:val="20"/>
          <w:szCs w:val="20"/>
          <w:color w:val="auto"/>
        </w:rPr>
      </w:pPr>
    </w:p>
    <w:p>
      <w:pPr>
        <w:ind w:left="980" w:hanging="54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1,225,196</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3.0%</w:t>
      </w:r>
    </w:p>
    <w:p>
      <w:pPr>
        <w:spacing w:after="0" w:line="130" w:lineRule="exact"/>
        <w:rPr>
          <w:rFonts w:ascii="Arial" w:cs="Arial" w:eastAsia="Arial" w:hAnsi="Arial"/>
          <w:sz w:val="18"/>
          <w:szCs w:val="18"/>
          <w:color w:val="auto"/>
        </w:rPr>
      </w:pPr>
    </w:p>
    <w:p>
      <w:pPr>
        <w:ind w:left="980" w:hanging="54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921,927</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1,225,196</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37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Ownership of 5 Percent or Less of a Class</w:t>
      </w:r>
    </w:p>
    <w:p>
      <w:pPr>
        <w:spacing w:after="0" w:line="117" w:lineRule="exact"/>
        <w:rPr>
          <w:sz w:val="20"/>
          <w:szCs w:val="20"/>
          <w:color w:val="auto"/>
        </w:rPr>
      </w:pPr>
    </w:p>
    <w:p>
      <w:pPr>
        <w:ind w:right="60" w:firstLine="441"/>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131"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CUSIP No. M6372Q113</w:t>
      </w:r>
      <w:r>
        <w:rPr>
          <w:sz w:val="20"/>
          <w:szCs w:val="20"/>
          <w:color w:val="auto"/>
        </w:rPr>
        <w:tab/>
      </w:r>
      <w:r>
        <w:rPr>
          <w:rFonts w:ascii="Arial" w:cs="Arial" w:eastAsia="Arial" w:hAnsi="Arial"/>
          <w:sz w:val="16"/>
          <w:szCs w:val="16"/>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Ownership of More than 5 Percent on Behalf of Another Person</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ind w:left="1100" w:right="220" w:hanging="1093"/>
        <w:spacing w:after="0" w:line="277" w:lineRule="auto"/>
        <w:tabs>
          <w:tab w:leader="none" w:pos="10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u w:val="single" w:color="auto"/>
          <w:color w:val="auto"/>
        </w:rPr>
        <w:t>Identification and Classification of the Subsidiary Which Acquired the Security Being Reported on by the Parent Holding Company or Control Person</w:t>
      </w:r>
    </w:p>
    <w:p>
      <w:pPr>
        <w:spacing w:after="0" w:line="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u w:val="single" w:color="auto"/>
          <w:color w:val="auto"/>
        </w:rPr>
        <w:t>Identification and Classification of Members of the Group</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u w:val="single" w:color="auto"/>
          <w:color w:val="auto"/>
        </w:rPr>
        <w:t>Notice of Dissolution of Group</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u w:val="single" w:color="auto"/>
          <w:color w:val="auto"/>
        </w:rPr>
        <w:t>Certifications</w:t>
      </w:r>
    </w:p>
    <w:p>
      <w:pPr>
        <w:spacing w:after="0" w:line="117"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020"/>
          </w:cols>
          <w:pgMar w:left="440" w:top="274" w:right="4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131" w:lineRule="exact"/>
        <w:rPr>
          <w:sz w:val="20"/>
          <w:szCs w:val="20"/>
          <w:color w:val="auto"/>
        </w:rPr>
      </w:pPr>
    </w:p>
    <w:p>
      <w:pPr>
        <w:spacing w:after="0"/>
        <w:tabs>
          <w:tab w:leader="none" w:pos="10180" w:val="left"/>
        </w:tabs>
        <w:rPr>
          <w:sz w:val="20"/>
          <w:szCs w:val="20"/>
          <w:color w:val="auto"/>
        </w:rPr>
      </w:pPr>
      <w:r>
        <w:rPr>
          <w:rFonts w:ascii="Arial" w:cs="Arial" w:eastAsia="Arial" w:hAnsi="Arial"/>
          <w:sz w:val="18"/>
          <w:szCs w:val="18"/>
          <w:color w:val="auto"/>
        </w:rPr>
        <w:t>CUSIP No. M6372Q113</w:t>
      </w:r>
      <w:r>
        <w:rPr>
          <w:sz w:val="20"/>
          <w:szCs w:val="20"/>
          <w:color w:val="auto"/>
        </w:rPr>
        <w:tab/>
      </w:r>
      <w:r>
        <w:rPr>
          <w:rFonts w:ascii="Arial" w:cs="Arial" w:eastAsia="Arial" w:hAnsi="Arial"/>
          <w:sz w:val="16"/>
          <w:szCs w:val="16"/>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6997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3"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GRANAHAN INVESTMENT MANAGEMENT, INC.</w:t>
      </w:r>
    </w:p>
    <w:p>
      <w:pPr>
        <w:spacing w:after="0" w:line="229" w:lineRule="exact"/>
        <w:rPr>
          <w:sz w:val="20"/>
          <w:szCs w:val="20"/>
          <w:color w:val="auto"/>
        </w:rPr>
      </w:pPr>
    </w:p>
    <w:p>
      <w:pPr>
        <w:spacing w:after="0"/>
        <w:tabs>
          <w:tab w:leader="none" w:pos="5840" w:val="left"/>
          <w:tab w:leader="none" w:pos="6280" w:val="left"/>
        </w:tabs>
        <w:rPr>
          <w:sz w:val="20"/>
          <w:szCs w:val="20"/>
          <w:color w:val="auto"/>
        </w:rPr>
      </w:pPr>
      <w:r>
        <w:rPr>
          <w:rFonts w:ascii="Arial" w:cs="Arial" w:eastAsia="Arial" w:hAnsi="Arial"/>
          <w:sz w:val="18"/>
          <w:szCs w:val="18"/>
          <w:color w:val="auto"/>
        </w:rPr>
        <w:t>Date: February 12,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Jane M.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4003040</wp:posOffset>
            </wp:positionH>
            <wp:positionV relativeFrom="paragraph">
              <wp:posOffset>14605</wp:posOffset>
            </wp:positionV>
            <wp:extent cx="30016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124"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Jane M. White,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4003040</wp:posOffset>
            </wp:positionH>
            <wp:positionV relativeFrom="paragraph">
              <wp:posOffset>14605</wp:posOffset>
            </wp:positionV>
            <wp:extent cx="30016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7"/>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2020-02-12T15:24:47Z</dcterms:created>
  <dcterms:modified xsi:type="dcterms:W3CDTF">2020-02-12T15:24:47Z</dcterms:modified>
</cp:coreProperties>
</file>