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September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Share Repurchase Plan</w:t>
      </w:r>
    </w:p>
    <w:p>
      <w:pPr>
        <w:spacing w:after="0" w:line="225" w:lineRule="exact"/>
        <w:rPr>
          <w:sz w:val="20"/>
          <w:szCs w:val="20"/>
          <w:color w:val="auto"/>
        </w:rPr>
      </w:pPr>
    </w:p>
    <w:p>
      <w:pPr>
        <w:ind w:right="40" w:firstLine="638"/>
        <w:spacing w:after="0" w:line="268" w:lineRule="auto"/>
        <w:rPr>
          <w:sz w:val="20"/>
          <w:szCs w:val="20"/>
          <w:color w:val="auto"/>
        </w:rPr>
      </w:pPr>
      <w:r>
        <w:rPr>
          <w:rFonts w:ascii="Times New Roman" w:cs="Times New Roman" w:eastAsia="Times New Roman" w:hAnsi="Times New Roman"/>
          <w:sz w:val="18"/>
          <w:szCs w:val="18"/>
          <w:color w:val="auto"/>
        </w:rPr>
        <w:t>On September 10, 2024,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that its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approved a plan for the repurchase of up to $100 million (in addition to amounts previously approved for repurchase) of the Company’s ordinary 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firstLine="638"/>
        <w:spacing w:after="0" w:line="261" w:lineRule="auto"/>
        <w:rPr>
          <w:sz w:val="20"/>
          <w:szCs w:val="20"/>
          <w:color w:val="auto"/>
        </w:rPr>
      </w:pPr>
      <w:r>
        <w:rPr>
          <w:rFonts w:ascii="Times New Roman" w:cs="Times New Roman" w:eastAsia="Times New Roman" w:hAnsi="Times New Roman"/>
          <w:sz w:val="18"/>
          <w:szCs w:val="18"/>
          <w:color w:val="auto"/>
        </w:rPr>
        <w:t>Kornit may effect the prospective repurchases by way of a variety of methods, including open market purchases, privately negotiated transactions or otherwise, all in accordance with U.S. securities laws and regulations, including Rule 10b-18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Kornit may also, from time to time, enter into plans that are compliant with Rule 10b5-1 of the Exchange Act to facilitate repurchases of its ordinary shares under the Board authorization.</w:t>
      </w:r>
    </w:p>
    <w:p>
      <w:pPr>
        <w:spacing w:after="0" w:line="180" w:lineRule="exact"/>
        <w:rPr>
          <w:sz w:val="20"/>
          <w:szCs w:val="20"/>
          <w:color w:val="auto"/>
        </w:rPr>
      </w:pPr>
    </w:p>
    <w:p>
      <w:pPr>
        <w:ind w:right="100" w:firstLine="638"/>
        <w:spacing w:after="0" w:line="258" w:lineRule="auto"/>
        <w:rPr>
          <w:sz w:val="20"/>
          <w:szCs w:val="20"/>
          <w:color w:val="auto"/>
        </w:rPr>
      </w:pPr>
      <w:r>
        <w:rPr>
          <w:rFonts w:ascii="Times New Roman" w:cs="Times New Roman" w:eastAsia="Times New Roman" w:hAnsi="Times New Roman"/>
          <w:sz w:val="18"/>
          <w:szCs w:val="18"/>
          <w:color w:val="auto"/>
        </w:rPr>
        <w:t>In accordance with Section 7C of the Israeli Companies Regulations (Leniencies for Companies Whose Securities are Listed for Trading Outside of Israel), 5760-2000 (the “</w:t>
      </w:r>
      <w:r>
        <w:rPr>
          <w:rFonts w:ascii="Times New Roman" w:cs="Times New Roman" w:eastAsia="Times New Roman" w:hAnsi="Times New Roman"/>
          <w:sz w:val="18"/>
          <w:szCs w:val="18"/>
          <w:b w:val="1"/>
          <w:bCs w:val="1"/>
          <w:color w:val="auto"/>
        </w:rPr>
        <w:t>Leniency Regulations</w:t>
      </w:r>
      <w:r>
        <w:rPr>
          <w:rFonts w:ascii="Times New Roman" w:cs="Times New Roman" w:eastAsia="Times New Roman" w:hAnsi="Times New Roman"/>
          <w:sz w:val="18"/>
          <w:szCs w:val="18"/>
          <w:color w:val="auto"/>
        </w:rPr>
        <w:t>”), the repurchase plan will go into effect 30 days after notice of the Board’s adoption of the plan is provided to the Company’s material creditors and secured creditors, assuming that no such creditors objects to the Company regarding the repurchase plan within 30 days of being provided that notice. If any such objections are received by the Company during that 30-day period, Israeli court approval of the repurchase plan would be required.</w:t>
      </w:r>
    </w:p>
    <w:p>
      <w:pPr>
        <w:spacing w:after="0" w:line="181" w:lineRule="exact"/>
        <w:rPr>
          <w:sz w:val="20"/>
          <w:szCs w:val="20"/>
          <w:color w:val="auto"/>
        </w:rPr>
      </w:pPr>
    </w:p>
    <w:p>
      <w:pPr>
        <w:ind w:right="920" w:firstLine="638"/>
        <w:spacing w:after="0" w:line="284" w:lineRule="auto"/>
        <w:rPr>
          <w:sz w:val="20"/>
          <w:szCs w:val="20"/>
          <w:color w:val="auto"/>
        </w:rPr>
      </w:pPr>
      <w:r>
        <w:rPr>
          <w:rFonts w:ascii="Times New Roman" w:cs="Times New Roman" w:eastAsia="Times New Roman" w:hAnsi="Times New Roman"/>
          <w:sz w:val="18"/>
          <w:szCs w:val="18"/>
          <w:color w:val="auto"/>
        </w:rPr>
        <w:t>A copy of the press release by which the Company announced the repurchase plan, which is entitled “</w:t>
      </w:r>
      <w:r>
        <w:rPr>
          <w:rFonts w:ascii="Times New Roman" w:cs="Times New Roman" w:eastAsia="Times New Roman" w:hAnsi="Times New Roman"/>
          <w:sz w:val="18"/>
          <w:szCs w:val="18"/>
          <w:i w:val="1"/>
          <w:iCs w:val="1"/>
          <w:color w:val="auto"/>
        </w:rPr>
        <w:t>Kornit Digital Announces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of $100 Million Share Repurchase Program</w:t>
      </w:r>
      <w:r>
        <w:rPr>
          <w:rFonts w:ascii="Times New Roman" w:cs="Times New Roman" w:eastAsia="Times New Roman" w:hAnsi="Times New Roman"/>
          <w:sz w:val="18"/>
          <w:szCs w:val="18"/>
          <w:color w:val="auto"/>
        </w:rPr>
        <w:t>”, is furnished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160"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this Report of Foreign Private Issuer on Form 6-K (but excluding the contents of Exhibit 99.1 hereto) are hereby incorporated by </w:t>
      </w:r>
      <w:hyperlink r:id="rId13">
        <w:r>
          <w:rPr>
            <w:rFonts w:ascii="Times New Roman" w:cs="Times New Roman" w:eastAsia="Times New Roman" w:hAnsi="Times New Roman"/>
            <w:sz w:val="18"/>
            <w:szCs w:val="18"/>
            <w:color w:val="auto"/>
          </w:rPr>
          <w:t xml:space="preserve">reference into the Company’s Registration Statements on Form S-8 (File No.’s </w:t>
        </w:r>
        <w:r>
          <w:rPr>
            <w:rFonts w:ascii="Times New Roman" w:cs="Times New Roman" w:eastAsia="Times New Roman" w:hAnsi="Times New Roman"/>
            <w:sz w:val="18"/>
            <w:szCs w:val="18"/>
            <w:u w:val="single" w:color="auto"/>
            <w:color w:val="0000EE"/>
          </w:rPr>
          <w:t>333-203970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333-214015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333-217039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333-223794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333-230567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237346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333-254749</w:t>
        </w:r>
      </w:hyperlink>
      <w:hyperlink r:id="rId1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333-263975</w:t>
        </w:r>
      </w:hyperlink>
      <w:hyperlink r:id="rId13">
        <w:r>
          <w:rPr>
            <w:rFonts w:ascii="Times New Roman" w:cs="Times New Roman" w:eastAsia="Times New Roman" w:hAnsi="Times New Roman"/>
            <w:sz w:val="18"/>
            <w:szCs w:val="18"/>
            <w:color w:val="000000"/>
          </w:rPr>
          <w:t>)</w:t>
        </w:r>
      </w:hyperlink>
    </w:p>
    <w:p>
      <w:pPr>
        <w:spacing w:after="0" w:line="172"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56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September 10, 2024, entitled “</w:t>
            </w:r>
            <w:r>
              <w:rPr>
                <w:rFonts w:ascii="Times New Roman" w:cs="Times New Roman" w:eastAsia="Times New Roman" w:hAnsi="Times New Roman"/>
                <w:sz w:val="18"/>
                <w:szCs w:val="18"/>
                <w:i w:val="1"/>
                <w:iCs w:val="1"/>
                <w:color w:val="0000EE"/>
                <w:w w:val="99"/>
              </w:rPr>
              <w:t>Kornit Digital Announces Board Authorization of</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i w:val="1"/>
                <w:iCs w:val="1"/>
                <w:u w:val="single" w:color="auto"/>
                <w:color w:val="0000EE"/>
                <w:w w:val="99"/>
              </w:rPr>
              <w:t>$</w:t>
            </w:r>
            <w:r>
              <w:rPr>
                <w:rFonts w:ascii="Times New Roman" w:cs="Times New Roman" w:eastAsia="Times New Roman" w:hAnsi="Times New Roman"/>
                <w:sz w:val="18"/>
                <w:szCs w:val="18"/>
                <w:i w:val="1"/>
                <w:iCs w:val="1"/>
                <w:color w:val="0000EE"/>
                <w:w w:val="99"/>
              </w:rPr>
              <w:t>100 Million Share Repurchase</w:t>
            </w: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Program</w:t>
            </w:r>
            <w:r>
              <w:rPr>
                <w:rFonts w:ascii="Times New Roman" w:cs="Times New Roman" w:eastAsia="Times New Roman" w:hAnsi="Times New Roman"/>
                <w:sz w:val="18"/>
                <w:szCs w:val="18"/>
                <w:color w:val="0000EE"/>
              </w:rPr>
              <w: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8840" w:type="dxa"/>
            <w:vAlign w:val="bottom"/>
            <w:tcBorders>
              <w:top w:val="single" w:sz="8" w:color="CCEEFF"/>
              <w:bottom w:val="single" w:sz="8" w:color="auto"/>
            </w:tcBorders>
          </w:tcPr>
          <w:p>
            <w:pPr>
              <w:jc w:val="right"/>
              <w:ind w:right="495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Maymon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Investor Relations &amp; Strategic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34440"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344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Announces Board Authorization of $100 Million Share Repurchase Program</w:t>
      </w:r>
    </w:p>
    <w:p>
      <w:pPr>
        <w:spacing w:after="0" w:line="22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Rosh-Ha`Ayin, Israel – September 10, 2024 </w:t>
      </w:r>
      <w:r>
        <w:rPr>
          <w:rFonts w:ascii="Times New Roman" w:cs="Times New Roman" w:eastAsia="Times New Roman" w:hAnsi="Times New Roman"/>
          <w:sz w:val="18"/>
          <w:szCs w:val="18"/>
          <w:color w:val="auto"/>
        </w:rPr>
        <w:t>– Kornit Digital Ltd. (“Kornit” or the “Company”) (Nasdaq: KRNT), a worldwide market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sustainable, on-demand, digital fashion and textile production technologies, today announced that its Board of Directors has authorized a program to repurchase up to $100 million of the Company’s ordinary shares as part of its capital allocation strategy. This repurchase program, in addition to the $65 million of aggregate share repurchases executed by the Company since 2023, reflects the Board’s confidence in the Company’s strategy and long-term potential, while demonstrating ongoing commitment to driving value creation for its shareholders.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Board authorized repurchase program, the Company’s ordinary shares may be repurchased from time to time using a variety of methods, which may include open market purchases, privately negotiated transactions or otherwise, all in accordance with U.S. securities laws and regulations, including Rule 10b-18 under the U.S. Securities Exchange Act of 1934, as amended (the "Exchange Act"). The Company may also, from time to time, enter into plans that are compliant with Rule 10b5-1 of the Exchange Act to facilitate repurchases of its shares under this authorization. The repurchase program does not obligate the Company to acquire any particular amount of ordinary shares, and the repurchase program may be suspended or discontinued at any time at the Company's discretion. Repurchases under the repurchase program may begin after the conclusion of a 30-day period for creditors of the Company to object to the Company's intent to effect a deemed distribution by way of repurchase in accordance with the Israeli Companies Regulations (Relief for Public Companies Whose Securities are Traded on Stock Exchanges Outside of Israel), 5760-2000 and the Israeli Companies Regulations (Approval of Distribution), 5761–2001. The actual timing, number, and value of shares to be repurchased will depend on a number of factors, including the market price of the Company's ordinary shares, general market and economic conditions, any objections received by the Company from its creditors, the Company's financial results and liquidity, and other considerations. The Company expects to fund repurchases with cash on hand.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Kornit Digital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with respect to the Company’s authorized share repurchase program, statements regarding the Company’s results of operations and financial condition and all statements that address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potential objection to the share repurchase program by the Company’s creditors and/or failure to receive Israeli court approval after any such objection; the Company’s degree of success in developing, introducing and selling new or improved products and product enhancements including specifically the Company’s Poly Pro and Presto products, and the Company’s Apollo direct-to-garment platform; the extent of the Company’s ability to increase sales of its systems, ink and consumables; the development of the market for digital textile printing; and those additional factors referred to under “Risk Factors” in Item 3.D of the Company’s Annual Report on Form 20-F for the year ended December 31, 2023, filed with the SEC on March 28, 2024. Any forward-looking statements in this press release are made as of the date hereof, whether as a result of new information, future events or otherwise, except as required by law.</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3" Type="http://schemas.openxmlformats.org/officeDocument/2006/relationships/hyperlink" Target="http://www.sec.gov/Archives/edgar/data/1625791/000121390020007116/ea119827-s8_kornitdigital.htm" TargetMode="External"/><Relationship Id="rId14" Type="http://schemas.openxmlformats.org/officeDocument/2006/relationships/hyperlink" Target="http://www.sec.gov/Archives/edgar/data/1625791/000121390021017777/ea138332-s8_kornitdigital.htm" TargetMode="External"/><Relationship Id="rId15"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2024-09-10T07:23:29Z</dcterms:created>
  <dcterms:modified xsi:type="dcterms:W3CDTF">2024-09-10T07:23:29Z</dcterms:modified>
</cp:coreProperties>
</file>