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966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66460"/>
                    </a:xfrm>
                    <a:prstGeom prst="rect">
                      <a:avLst/>
                    </a:prstGeom>
                    <a:noFill/>
                  </pic:spPr>
                </pic:pic>
              </a:graphicData>
            </a:graphic>
          </wp:anchor>
        </w:drawing>
      </w:r>
    </w:p>
    <w:p>
      <w:pPr>
        <w:spacing w:after="0" w:line="1260" w:lineRule="exact"/>
        <w:rPr>
          <w:sz w:val="24"/>
          <w:szCs w:val="24"/>
          <w:color w:val="auto"/>
        </w:rPr>
      </w:pPr>
    </w:p>
    <w:p>
      <w:pPr>
        <w:sectPr>
          <w:pgSz w:w="11900" w:h="16908"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Gazit Daniel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KORNIT DIGITAL LTD., 12 HA'AMAL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Kornit Digital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KRNT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18" w:lineRule="exact"/>
        <w:rPr>
          <w:sz w:val="24"/>
          <w:szCs w:val="24"/>
          <w:color w:val="auto"/>
        </w:rPr>
      </w:pPr>
    </w:p>
    <w:p>
      <w:pPr>
        <w:sectPr>
          <w:pgSz w:w="11900" w:h="16908" w:orient="portrait"/>
          <w:cols w:equalWidth="0" w:num="3">
            <w:col w:w="3540" w:space="380"/>
            <w:col w:w="3104" w:space="720"/>
            <w:col w:w="3336"/>
          </w:cols>
          <w:pgMar w:left="460" w:top="216" w:right="359" w:bottom="0" w:gutter="0" w:footer="0" w:header="0"/>
          <w:type w:val="continuous"/>
        </w:sectPr>
      </w:pP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60" w:type="dxa"/>
            <w:vAlign w:val="bottom"/>
            <w:gridSpan w:val="8"/>
          </w:tcPr>
          <w:p>
            <w:pPr>
              <w:jc w:val="right"/>
              <w:ind w:right="138"/>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ROSH-</w:t>
            </w:r>
          </w:p>
        </w:tc>
        <w:tc>
          <w:tcPr>
            <w:tcW w:w="62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L3</w:t>
            </w:r>
          </w:p>
        </w:tc>
        <w:tc>
          <w:tcPr>
            <w:tcW w:w="980" w:type="dxa"/>
            <w:vAlign w:val="bottom"/>
          </w:tcPr>
          <w:p>
            <w:pPr>
              <w:spacing w:after="0"/>
              <w:rPr>
                <w:sz w:val="14"/>
                <w:szCs w:val="14"/>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4809246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HA'AYIN</w:t>
            </w: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06/22/2026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274</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16.7</w:t>
            </w: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1"/>
              </w:rPr>
              <w:t>2,585</w:t>
            </w:r>
            <w:r>
              <w:rPr>
                <w:rFonts w:ascii="Times New Roman" w:cs="Times New Roman" w:eastAsia="Times New Roman" w:hAnsi="Times New Roman"/>
                <w:sz w:val="21"/>
                <w:szCs w:val="21"/>
                <w:color w:val="008000"/>
                <w:w w:val="91"/>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1"/>
              </w:rPr>
              <w:t>9,552</w:t>
            </w:r>
            <w:r>
              <w:rPr>
                <w:rFonts w:ascii="Times New Roman" w:cs="Times New Roman" w:eastAsia="Times New Roman" w:hAnsi="Times New Roman"/>
                <w:sz w:val="21"/>
                <w:szCs w:val="21"/>
                <w:color w:val="008000"/>
                <w:w w:val="91"/>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27"/>
              <w:spacing w:after="0"/>
              <w:rPr>
                <w:sz w:val="20"/>
                <w:szCs w:val="20"/>
                <w:color w:val="auto"/>
              </w:rPr>
            </w:pPr>
            <w:r>
              <w:rPr>
                <w:rFonts w:ascii="Times New Roman" w:cs="Times New Roman" w:eastAsia="Times New Roman" w:hAnsi="Times New Roman"/>
                <w:sz w:val="17"/>
                <w:szCs w:val="17"/>
                <w:color w:val="0000FF"/>
                <w:w w:val="93"/>
              </w:rPr>
              <w:t>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27"/>
              <w:spacing w:after="0"/>
              <w:rPr>
                <w:sz w:val="20"/>
                <w:szCs w:val="20"/>
                <w:color w:val="auto"/>
              </w:rPr>
            </w:pPr>
            <w:r>
              <w:rPr>
                <w:rFonts w:ascii="Times New Roman" w:cs="Times New Roman" w:eastAsia="Times New Roman" w:hAnsi="Times New Roman"/>
                <w:sz w:val="17"/>
                <w:szCs w:val="17"/>
                <w:color w:val="0000FF"/>
                <w:w w:val="95"/>
              </w:rPr>
              <w:t>13,345</w:t>
            </w:r>
            <w:r>
              <w:rPr>
                <w:rFonts w:ascii="Times New Roman" w:cs="Times New Roman" w:eastAsia="Times New Roman" w:hAnsi="Times New Roman"/>
                <w:sz w:val="21"/>
                <w:szCs w:val="21"/>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(2)</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left="7"/>
              <w:spacing w:after="0"/>
              <w:rPr>
                <w:sz w:val="20"/>
                <w:szCs w:val="20"/>
                <w:color w:val="auto"/>
              </w:rPr>
            </w:pPr>
            <w:r>
              <w:rPr>
                <w:rFonts w:ascii="Times New Roman" w:cs="Times New Roman" w:eastAsia="Times New Roman" w:hAnsi="Times New Roman"/>
                <w:sz w:val="17"/>
                <w:szCs w:val="17"/>
                <w:color w:val="0000FF"/>
                <w:w w:val="91"/>
              </w:rPr>
              <w:t>9,342</w:t>
            </w:r>
            <w:r>
              <w:rPr>
                <w:rFonts w:ascii="Times New Roman" w:cs="Times New Roman" w:eastAsia="Times New Roman" w:hAnsi="Times New Roman"/>
                <w:sz w:val="21"/>
                <w:szCs w:val="21"/>
                <w:color w:val="008000"/>
                <w:w w:val="91"/>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105.06</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01/31/2026</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01/31/2032</w:t>
            </w:r>
          </w:p>
        </w:tc>
        <w:tc>
          <w:tcPr>
            <w:tcW w:w="6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September 19, 2022 and that vest and settle for underlying ordinary shares in accordance with the following schedule: 25% of the original 4,385 RSUs vested and settled for underlying ordinary shares upon the one-year anniversary of the grant date, and an additional 6.25% of those original 4,385RSUs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(September 19, 2026).</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9, 2023 and that vest and settle for underlying ordinary shares in accordance with the following schedule: 25% of the original 10,188 RSUs vested and settled for underlying ordinary shares upon the one-year anniversary of the grant date, and an additional 6.25% of the original 10,188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9, 2027).</w:t>
      </w:r>
    </w:p>
    <w:p>
      <w:pPr>
        <w:spacing w:after="0" w:line="27"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19, 2028).</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reported in this row consist of shares underlying RSUs that were granted to the Reporting Person on March 13, 2025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13, 2029).</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Assaf Zipori, Attorney-in-</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06/24/2026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ind w:right="280" w:firstLine="625"/>
        <w:spacing w:after="0" w:line="294"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with full power of substitution, signing individually, the undersigned’s true and lawful attorney-in fact and agent to:</w:t>
      </w:r>
    </w:p>
    <w:p>
      <w:pPr>
        <w:spacing w:after="0" w:line="145" w:lineRule="exact"/>
        <w:rPr>
          <w:sz w:val="20"/>
          <w:szCs w:val="20"/>
          <w:color w:val="auto"/>
        </w:rPr>
      </w:pPr>
    </w:p>
    <w:p>
      <w:pPr>
        <w:ind w:right="40" w:firstLine="630"/>
        <w:spacing w:after="0" w:line="269" w:lineRule="auto"/>
        <w:tabs>
          <w:tab w:leader="none" w:pos="79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 the undersigned’s capacity as an officer, director or beneficial owner of more than 10% of a registered class of securities of the Company;</w:t>
      </w:r>
    </w:p>
    <w:p>
      <w:pPr>
        <w:spacing w:after="0" w:line="168" w:lineRule="exact"/>
        <w:rPr>
          <w:sz w:val="20"/>
          <w:szCs w:val="20"/>
          <w:color w:val="auto"/>
        </w:rPr>
      </w:pPr>
    </w:p>
    <w:p>
      <w:pPr>
        <w:ind w:right="240" w:firstLine="630"/>
        <w:spacing w:after="0" w:line="294"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46" w:lineRule="exact"/>
        <w:rPr>
          <w:rFonts w:ascii="Times New Roman" w:cs="Times New Roman" w:eastAsia="Times New Roman" w:hAnsi="Times New Roman"/>
          <w:sz w:val="17"/>
          <w:szCs w:val="17"/>
          <w:color w:val="auto"/>
        </w:rPr>
      </w:pPr>
    </w:p>
    <w:p>
      <w:pPr>
        <w:ind w:right="20" w:firstLine="630"/>
        <w:spacing w:after="0" w:line="268" w:lineRule="auto"/>
        <w:tabs>
          <w:tab w:leader="none" w:pos="7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174" w:lineRule="exact"/>
        <w:rPr>
          <w:sz w:val="20"/>
          <w:szCs w:val="20"/>
          <w:color w:val="auto"/>
        </w:rPr>
      </w:pPr>
    </w:p>
    <w:p>
      <w:pPr>
        <w:ind w:right="140" w:firstLine="625"/>
        <w:spacing w:after="0" w:line="272"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18th day of March, 2026.</w:t>
      </w:r>
    </w:p>
    <w:p>
      <w:pPr>
        <w:spacing w:after="0" w:line="221" w:lineRule="exact"/>
        <w:rPr>
          <w:sz w:val="20"/>
          <w:szCs w:val="20"/>
          <w:color w:val="auto"/>
        </w:rPr>
      </w:pPr>
    </w:p>
    <w:tbl>
      <w:tblPr>
        <w:tblLayout w:type="fixed"/>
        <w:tblInd w:w="660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Daniel Gazit</w:t>
            </w: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Daniel Gazit</w:t>
            </w:r>
          </w:p>
        </w:tc>
      </w:tr>
    </w:tbl>
    <w:p>
      <w:pPr>
        <w:spacing w:after="0" w:line="1" w:lineRule="exact"/>
        <w:rPr>
          <w:sz w:val="20"/>
          <w:szCs w:val="20"/>
          <w:color w:val="auto"/>
        </w:rPr>
      </w:pP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0618" TargetMode="External"/><Relationship Id="rId14"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2026-06-24T15:22:10Z</dcterms:created>
  <dcterms:modified xsi:type="dcterms:W3CDTF">2026-06-24T15:22:10Z</dcterms:modified>
</cp:coreProperties>
</file>