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2,519,156.00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2,778,422.00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2,778,422.00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47"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2,519,156.00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2,778,422.00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47" w:orient="portrait"/>
          <w:cols w:equalWidth="0" w:num="1">
            <w:col w:w="11200"/>
          </w:cols>
          <w:pgMar w:left="320" w:top="166" w:right="37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2,778,422.00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2,519,156.00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2,778,422.00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2,778,422.00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355" w:right="379" w:bottom="0" w:gutter="0" w:footer="0" w:header="0"/>
          <w:type w:val="continuous"/>
        </w:sectPr>
      </w:pPr>
    </w:p>
    <w:p>
      <w:pPr>
        <w:spacing w:after="0" w:line="7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(g) Artisan Partners Holdings LP is the sole limited partner of Artisan Partners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Partnership and the sole member of Artisan Investments GP LLC; Artisan Investments GP LLC is the general partner of</w:t>
      </w:r>
    </w:p>
    <w:p>
      <w:pPr>
        <w:sectPr>
          <w:pgSz w:w="11900" w:h="16838" w:orient="portrait"/>
          <w:cols w:equalWidth="0" w:num="1">
            <w:col w:w="11200"/>
          </w:cols>
          <w:pgMar w:left="320" w:top="355" w:right="379" w:bottom="0" w:gutter="0" w:footer="0" w:header="0"/>
          <w:type w:val="continuous"/>
        </w:sectPr>
      </w:pPr>
    </w:p>
    <w:bookmarkStart w:id="3" w:name="page4"/>
    <w:bookmarkEnd w:id="3"/>
    <w:p>
      <w:pPr>
        <w:spacing w:after="0" w:line="259" w:lineRule="auto"/>
        <w:rPr>
          <w:sz w:val="20"/>
          <w:szCs w:val="20"/>
          <w:color w:val="auto"/>
        </w:rPr>
      </w:pPr>
      <w:r>
        <w:rPr>
          <w:rFonts w:ascii="Times New Roman" w:cs="Times New Roman" w:eastAsia="Times New Roman" w:hAnsi="Times New Roman"/>
          <w:sz w:val="22"/>
          <w:szCs w:val="22"/>
          <w:color w:val="auto"/>
        </w:rPr>
        <w:t>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2,519,156.00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2,778,422.00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2,778,422.00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2" w:right="379" w:bottom="0" w:gutter="0" w:footer="0" w:header="0"/>
          <w:type w:val="continuous"/>
        </w:sectPr>
      </w:pPr>
    </w:p>
    <w:p>
      <w:pPr>
        <w:spacing w:after="0" w:line="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(e) Artisan Partners Limited Partnership is an investment adviser registered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203 of the Investment Advisers Act of 1940. (g) Artisan Partners Holdings LP is the sole limited partner of Artisan Partners 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KORNIT DIGITAL LTD.</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200"/>
          </w:cols>
          <w:pgMar w:left="320" w:top="112" w:right="379" w:bottom="0" w:gutter="0" w:footer="0" w:header="0"/>
          <w:type w:val="continuous"/>
        </w:sectPr>
      </w:pPr>
    </w:p>
    <w:bookmarkStart w:id="4" w:name="page5"/>
    <w:bookmarkEnd w:id="4"/>
    <w:p>
      <w:pPr>
        <w:jc w:val="right"/>
        <w:ind w:right="4620"/>
        <w:spacing w:after="0"/>
        <w:rPr>
          <w:sz w:val="20"/>
          <w:szCs w:val="20"/>
          <w:color w:val="auto"/>
        </w:rPr>
      </w:pPr>
      <w:r>
        <w:rPr>
          <w:rFonts w:ascii="Times New Roman" w:cs="Times New Roman" w:eastAsia="Times New Roman" w:hAnsi="Times New Roman"/>
          <w:sz w:val="22"/>
          <w:szCs w:val="22"/>
          <w:color w:val="auto"/>
        </w:rPr>
        <w:t>12 Ha'Amal Street, Park Afek, Rosh Ha'Ayin, 4824096, Israel</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900"/>
          </w:cols>
          <w:pgMar w:left="360" w:top="112" w:right="63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APAM, Artisan Holdings, Artisan Investments, and APLP are all located at: 875 East Wisconsin Avenue, Suite 800 Milwaukee, WI 53202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22"/>
          <w:szCs w:val="22"/>
          <w:color w:val="auto"/>
        </w:rPr>
        <w:t>APAM is a Delaware corporation; Artisan Holdings is a Delaware limited partnership; Artisan Investments is a Delaware limited liability company; APLP is a Delaware limited partnership</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M6372Q113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2,778,422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(based on 45,327,503 shares outstanding as of 02/28/2025) %</w:t>
      </w:r>
    </w:p>
    <w:p>
      <w:pPr>
        <w:spacing w:after="0" w:line="44" w:lineRule="exact"/>
        <w:rPr>
          <w:sz w:val="20"/>
          <w:szCs w:val="20"/>
          <w:color w:val="auto"/>
        </w:rPr>
      </w:pPr>
    </w:p>
    <w:p>
      <w:pPr>
        <w:sectPr>
          <w:pgSz w:w="11900" w:h="16838" w:orient="portrait"/>
          <w:cols w:equalWidth="0" w:num="2">
            <w:col w:w="620" w:space="300"/>
            <w:col w:w="9980"/>
          </w:cols>
          <w:pgMar w:left="360" w:top="112" w:right="63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None</w:t>
      </w:r>
    </w:p>
    <w:p>
      <w:pPr>
        <w:spacing w:after="0" w:line="287" w:lineRule="exact"/>
        <w:rPr>
          <w:sz w:val="20"/>
          <w:szCs w:val="20"/>
          <w:color w:val="auto"/>
        </w:rPr>
      </w:pPr>
    </w:p>
    <w:p>
      <w:pPr>
        <w:ind w:left="920" w:right="600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2,519,156</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left="920" w:right="4880" w:firstLine="6"/>
        <w:spacing w:after="0" w:line="486" w:lineRule="auto"/>
        <w:tabs>
          <w:tab w:leader="none" w:pos="128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2,778,422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0900"/>
          </w:cols>
          <w:pgMar w:left="360" w:top="112" w:right="639" w:bottom="0" w:gutter="0" w:footer="0" w:header="0"/>
          <w:type w:val="continuous"/>
        </w:sectPr>
      </w:pPr>
    </w:p>
    <w:bookmarkStart w:id="5" w:name="page6"/>
    <w:bookmarkEnd w:id="5"/>
    <w:p>
      <w:pPr>
        <w:spacing w:after="0" w:line="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922" w:orient="portrait"/>
          <w:cols w:equalWidth="0" w:num="2">
            <w:col w:w="760" w:space="200"/>
            <w:col w:w="10220"/>
          </w:cols>
          <w:pgMar w:left="320" w:top="409" w:right="399" w:bottom="0" w:gutter="0" w:footer="0" w:header="0"/>
        </w:sect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Executive Vice President of</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Gregory K. Ramirez, Executive Vice President of</w:t>
      </w:r>
    </w:p>
    <w:p>
      <w:pPr>
        <w:spacing w:after="0" w:line="4" w:lineRule="exact"/>
        <w:rPr>
          <w:sz w:val="20"/>
          <w:szCs w:val="20"/>
          <w:color w:val="auto"/>
        </w:rPr>
      </w:pPr>
    </w:p>
    <w:p>
      <w:pPr>
        <w:jc w:val="right"/>
        <w:ind w:right="300"/>
        <w:spacing w:after="0"/>
        <w:rPr>
          <w:sz w:val="20"/>
          <w:szCs w:val="20"/>
          <w:color w:val="auto"/>
        </w:rPr>
      </w:pPr>
      <w:r>
        <w:rPr>
          <w:rFonts w:ascii="Times New Roman" w:cs="Times New Roman" w:eastAsia="Times New Roman" w:hAnsi="Times New Roman"/>
          <w:sz w:val="22"/>
          <w:szCs w:val="22"/>
          <w:color w:val="auto"/>
        </w:rPr>
        <w:t>Name/Title: Artisan Partners Asset Management Inc., as the</w:t>
      </w:r>
    </w:p>
    <w:p>
      <w:pPr>
        <w:jc w:val="right"/>
        <w:ind w:right="260"/>
        <w:spacing w:after="0"/>
        <w:rPr>
          <w:sz w:val="20"/>
          <w:szCs w:val="20"/>
          <w:color w:val="auto"/>
        </w:rPr>
      </w:pPr>
      <w:r>
        <w:rPr>
          <w:rFonts w:ascii="Times New Roman" w:cs="Times New Roman" w:eastAsia="Times New Roman" w:hAnsi="Times New Roman"/>
          <w:sz w:val="22"/>
          <w:szCs w:val="22"/>
          <w:color w:val="auto"/>
        </w:rPr>
        <w:t>general partner of Artisan Partners Holdings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Gregory K. Ramirez, Vice President of Artisan</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Investments GP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Gregory K. Ramirez, Vice President of Artisan</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Investments GP LLC, as the general partner of</w:t>
      </w:r>
    </w:p>
    <w:p>
      <w:pPr>
        <w:ind w:left="678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310" w:lineRule="exact"/>
        <w:rPr>
          <w:sz w:val="20"/>
          <w:szCs w:val="20"/>
          <w:color w:val="auto"/>
        </w:rPr>
      </w:pPr>
    </w:p>
    <w:p>
      <w:pPr>
        <w:jc w:val="both"/>
        <w:ind w:right="5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Index Exhibit 1 - Joint Filing Agreement dated 08/12/2025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Artisan Partners Asset Management Inc., Artisan Partners Holdings LP, Artisan Investments GP LLC, and Artisan Partners Limited Partnership</w:t>
      </w:r>
    </w:p>
    <w:sectPr>
      <w:pgSz w:w="11900" w:h="16922" w:orient="portrait"/>
      <w:cols w:equalWidth="0" w:num="1">
        <w:col w:w="11180"/>
      </w:cols>
      <w:pgMar w:left="320" w:top="409"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2025-08-12T05:26:20Z</dcterms:created>
  <dcterms:modified xsi:type="dcterms:W3CDTF">2025-08-12T05:26:20Z</dcterms:modified>
</cp:coreProperties>
</file>