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___)*</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ALBIREO PHARMA, INC</w:t>
      </w:r>
    </w:p>
    <w:p>
      <w:pPr>
        <w:spacing w:after="0" w:line="238" w:lineRule="auto"/>
        <w:rPr>
          <w:sz w:val="20"/>
          <w:szCs w:val="20"/>
          <w:color w:val="auto"/>
        </w:rPr>
      </w:pPr>
      <w:r>
        <w:rPr>
          <w:rFonts w:ascii="Courier New" w:cs="Courier New" w:eastAsia="Courier New" w:hAnsi="Courier New"/>
          <w:sz w:val="18"/>
          <w:szCs w:val="18"/>
          <w:color w:val="auto"/>
        </w:rPr>
        <w:t>KORNIT DIGITAL LTD.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rPr>
          <w:sz w:val="20"/>
          <w:szCs w:val="20"/>
          <w:color w:val="auto"/>
        </w:rPr>
      </w:pPr>
      <w:r>
        <w:rPr>
          <w:rFonts w:ascii="Courier New" w:cs="Courier New" w:eastAsia="Courier New" w:hAnsi="Courier New"/>
          <w:sz w:val="18"/>
          <w:szCs w:val="18"/>
          <w:color w:val="auto"/>
        </w:rPr>
        <w:t>COMMON STOCK, PAR VALUE $.001 PER SHARE</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38" w:lineRule="auto"/>
        <w:rPr>
          <w:sz w:val="20"/>
          <w:szCs w:val="20"/>
          <w:color w:val="auto"/>
        </w:rPr>
      </w:pPr>
      <w:r>
        <w:rPr>
          <w:rFonts w:ascii="Courier New" w:cs="Courier New" w:eastAsia="Courier New" w:hAnsi="Courier New"/>
          <w:sz w:val="18"/>
          <w:szCs w:val="18"/>
          <w:color w:val="auto"/>
        </w:rPr>
        <w:t>M6372Q113</w:t>
      </w:r>
    </w:p>
    <w:p>
      <w:pPr>
        <w:spacing w:after="0"/>
        <w:rPr>
          <w:sz w:val="20"/>
          <w:szCs w:val="20"/>
          <w:color w:val="auto"/>
        </w:rPr>
      </w:pPr>
      <w:r>
        <w:rPr>
          <w:rFonts w:ascii="Courier New" w:cs="Courier New" w:eastAsia="Courier New" w:hAnsi="Courier New"/>
          <w:sz w:val="18"/>
          <w:szCs w:val="18"/>
          <w:color w:val="auto"/>
        </w:rPr>
        <w:t>(CUSIP Number)</w:t>
      </w:r>
    </w:p>
    <w:p>
      <w:pPr>
        <w:spacing w:after="0" w:line="238" w:lineRule="auto"/>
        <w:rPr>
          <w:sz w:val="20"/>
          <w:szCs w:val="20"/>
          <w:color w:val="auto"/>
        </w:rPr>
      </w:pPr>
      <w:r>
        <w:rPr>
          <w:rFonts w:ascii="Courier New" w:cs="Courier New" w:eastAsia="Courier New" w:hAnsi="Courier New"/>
          <w:sz w:val="18"/>
          <w:szCs w:val="18"/>
          <w:color w:val="auto"/>
        </w:rPr>
        <w:t>February 28, 2024</w:t>
      </w:r>
    </w:p>
    <w:p>
      <w:pPr>
        <w:ind w:right="4239"/>
        <w:spacing w:after="0" w:line="273" w:lineRule="auto"/>
        <w:rPr>
          <w:sz w:val="20"/>
          <w:szCs w:val="20"/>
          <w:color w:val="auto"/>
        </w:rPr>
      </w:pPr>
      <w:r>
        <w:rPr>
          <w:rFonts w:ascii="Courier New" w:cs="Courier New" w:eastAsia="Courier New" w:hAnsi="Courier New"/>
          <w:sz w:val="18"/>
          <w:szCs w:val="18"/>
          <w:color w:val="auto"/>
        </w:rPr>
        <w:t>(Date of Event which Requires Filing of this Statement) Check the appropriate box to designate the rule pursuant to which this Schedule is filed:</w:t>
      </w:r>
    </w:p>
    <w:p>
      <w:pPr>
        <w:spacing w:after="0" w:line="82" w:lineRule="exact"/>
        <w:rPr>
          <w:sz w:val="24"/>
          <w:szCs w:val="24"/>
          <w:color w:val="auto"/>
        </w:rPr>
      </w:pPr>
    </w:p>
    <w:p>
      <w:pPr>
        <w:ind w:left="860"/>
        <w:spacing w:after="0"/>
        <w:tabs>
          <w:tab w:leader="none" w:pos="13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1" w:lineRule="exact"/>
        <w:rPr>
          <w:sz w:val="24"/>
          <w:szCs w:val="24"/>
          <w:color w:val="auto"/>
        </w:rPr>
      </w:pPr>
    </w:p>
    <w:p>
      <w:pPr>
        <w:jc w:val="both"/>
        <w:ind w:left="860" w:right="7399" w:hanging="9"/>
        <w:spacing w:after="0" w:line="536" w:lineRule="auto"/>
        <w:tabs>
          <w:tab w:leader="none" w:pos="1386"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ind w:right="4559"/>
        <w:spacing w:after="0" w:line="260"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information required in the remainder of this</w:t>
      </w:r>
    </w:p>
    <w:p>
      <w:pPr>
        <w:spacing w:after="0" w:line="31" w:lineRule="exact"/>
        <w:rPr>
          <w:sz w:val="24"/>
          <w:szCs w:val="24"/>
          <w:color w:val="auto"/>
        </w:rPr>
      </w:pPr>
    </w:p>
    <w:p>
      <w:pPr>
        <w:ind w:right="3279"/>
        <w:spacing w:after="0" w:line="256" w:lineRule="auto"/>
        <w:rPr>
          <w:sz w:val="20"/>
          <w:szCs w:val="20"/>
          <w:color w:val="auto"/>
        </w:rPr>
      </w:pPr>
      <w:r>
        <w:rPr>
          <w:rFonts w:ascii="Courier New" w:cs="Courier New" w:eastAsia="Courier New" w:hAnsi="Courier New"/>
          <w:sz w:val="18"/>
          <w:szCs w:val="18"/>
          <w:color w:val="auto"/>
        </w:rPr>
        <w:t>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9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w:t>
      </w:r>
    </w:p>
    <w:p>
      <w:pPr>
        <w:spacing w:after="0" w:line="238" w:lineRule="auto"/>
        <w:rPr>
          <w:sz w:val="20"/>
          <w:szCs w:val="20"/>
          <w:color w:val="auto"/>
        </w:rPr>
      </w:pPr>
      <w:r>
        <w:rPr>
          <w:rFonts w:ascii="Courier New" w:cs="Courier New" w:eastAsia="Courier New" w:hAnsi="Courier New"/>
          <w:sz w:val="18"/>
          <w:szCs w:val="18"/>
          <w:color w:val="auto"/>
        </w:rPr>
        <w:t>M6372Q113</w:t>
      </w:r>
    </w:p>
    <w:p>
      <w:pPr>
        <w:spacing w:after="0" w:line="238" w:lineRule="auto"/>
        <w:rPr>
          <w:sz w:val="20"/>
          <w:szCs w:val="20"/>
          <w:color w:val="auto"/>
        </w:rPr>
      </w:pPr>
      <w:r>
        <w:rPr>
          <w:rFonts w:ascii="Courier New" w:cs="Courier New" w:eastAsia="Courier New" w:hAnsi="Courier New"/>
          <w:sz w:val="18"/>
          <w:szCs w:val="18"/>
          <w:color w:val="auto"/>
        </w:rPr>
        <w:t>1</w:t>
      </w: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Names of Reporting Persons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Chicago Capital LLC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w:t>
      </w:r>
    </w:p>
    <w:p>
      <w:pPr>
        <w:spacing w:after="0"/>
        <w:rPr>
          <w:sz w:val="20"/>
          <w:szCs w:val="20"/>
          <w:color w:val="auto"/>
        </w:rPr>
      </w:pPr>
      <w:r>
        <w:rPr>
          <w:rFonts w:ascii="Courier New" w:cs="Courier New" w:eastAsia="Courier New" w:hAnsi="Courier New"/>
          <w:sz w:val="16"/>
          <w:szCs w:val="16"/>
          <w:color w:val="auto"/>
        </w:rPr>
        <w:t>Check the appropriate box if a member of a Group (see instructions)</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 ]</w:t>
      </w:r>
    </w:p>
    <w:p>
      <w:pPr>
        <w:spacing w:after="0" w:line="238" w:lineRule="auto"/>
        <w:rPr>
          <w:sz w:val="20"/>
          <w:szCs w:val="20"/>
          <w:color w:val="auto"/>
        </w:rPr>
      </w:pPr>
      <w:r>
        <w:rPr>
          <w:rFonts w:ascii="Courier New" w:cs="Courier New" w:eastAsia="Courier New" w:hAnsi="Courier New"/>
          <w:sz w:val="18"/>
          <w:szCs w:val="18"/>
          <w:color w:val="auto"/>
        </w:rPr>
        <w:t>3</w:t>
      </w:r>
    </w:p>
    <w:p>
      <w:pPr>
        <w:spacing w:after="0"/>
        <w:rPr>
          <w:sz w:val="20"/>
          <w:szCs w:val="20"/>
          <w:color w:val="auto"/>
        </w:rPr>
      </w:pPr>
      <w:r>
        <w:rPr>
          <w:rFonts w:ascii="Courier New" w:cs="Courier New" w:eastAsia="Courier New" w:hAnsi="Courier New"/>
          <w:sz w:val="18"/>
          <w:szCs w:val="18"/>
          <w:color w:val="auto"/>
        </w:rPr>
        <w:t>Sec Use Only</w:t>
      </w:r>
    </w:p>
    <w:p>
      <w:pPr>
        <w:spacing w:after="0" w:line="37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Citizenship or Place of Organization</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Illinois</w:t>
      </w:r>
    </w:p>
    <w:p>
      <w:pPr>
        <w:spacing w:after="0" w:line="3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19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2,493,680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6</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Shared Voting Power</w:t>
      </w: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7</w:t>
      </w:r>
    </w:p>
    <w:p>
      <w:pPr>
        <w:spacing w:after="0" w:line="31" w:lineRule="exact"/>
        <w:rPr>
          <w:sz w:val="24"/>
          <w:szCs w:val="24"/>
          <w:color w:val="auto"/>
        </w:rPr>
      </w:pPr>
    </w:p>
    <w:p>
      <w:pPr>
        <w:ind w:left="220"/>
        <w:spacing w:after="0"/>
        <w:rPr>
          <w:sz w:val="20"/>
          <w:szCs w:val="20"/>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420" w:right="1440" w:bottom="0" w:gutter="0" w:footer="0" w:header="0"/>
        </w:sectPr>
      </w:pPr>
    </w:p>
    <w:p>
      <w:pPr>
        <w:spacing w:after="0" w:line="372" w:lineRule="exact"/>
        <w:rPr>
          <w:sz w:val="24"/>
          <w:szCs w:val="24"/>
          <w:color w:val="auto"/>
        </w:rPr>
      </w:pPr>
    </w:p>
    <w:p>
      <w:pPr>
        <w:ind w:left="220"/>
        <w:spacing w:after="0"/>
        <w:rPr>
          <w:sz w:val="20"/>
          <w:szCs w:val="20"/>
          <w:color w:val="auto"/>
        </w:rPr>
      </w:pPr>
      <w:r>
        <w:rPr>
          <w:rFonts w:ascii="Courier New" w:cs="Courier New" w:eastAsia="Courier New" w:hAnsi="Courier New"/>
          <w:sz w:val="16"/>
          <w:szCs w:val="16"/>
          <w:color w:val="auto"/>
        </w:rPr>
        <w:t>2,493,680</w:t>
      </w:r>
    </w:p>
    <w:p>
      <w:pPr>
        <w:sectPr>
          <w:pgSz w:w="11900" w:h="16838" w:orient="portrait"/>
          <w:cols w:equalWidth="0" w:num="1">
            <w:col w:w="10139"/>
          </w:cols>
          <w:pgMar w:left="320" w:top="420" w:right="1440" w:bottom="0" w:gutter="0" w:footer="0" w:header="0"/>
          <w:type w:val="continuous"/>
        </w:sectPr>
      </w:pPr>
    </w:p>
    <w:bookmarkStart w:id="1" w:name="page2"/>
    <w:bookmarkEnd w:id="1"/>
    <w:p>
      <w:pPr>
        <w:spacing w:after="0" w:line="7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w:t>
      </w:r>
    </w:p>
    <w:p>
      <w:pPr>
        <w:spacing w:after="0" w:line="3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Shared Dispositive Power</w:t>
      </w:r>
    </w:p>
    <w:p>
      <w:pPr>
        <w:spacing w:after="0" w:line="37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w:t>
      </w:r>
    </w:p>
    <w:p>
      <w:pPr>
        <w:spacing w:after="0"/>
        <w:rPr>
          <w:sz w:val="20"/>
          <w:szCs w:val="20"/>
          <w:color w:val="auto"/>
        </w:rPr>
      </w:pPr>
      <w:r>
        <w:rPr>
          <w:rFonts w:ascii="Courier New" w:cs="Courier New" w:eastAsia="Courier New" w:hAnsi="Courier New"/>
          <w:sz w:val="18"/>
          <w:szCs w:val="18"/>
          <w:color w:val="auto"/>
        </w:rPr>
        <w:t>Aggregate Amount Beneficially Owned by Each Reporting Person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2,493,680</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10</w:t>
      </w:r>
    </w:p>
    <w:p>
      <w:pPr>
        <w:ind w:left="120" w:right="3699" w:hanging="104"/>
        <w:spacing w:after="0" w:line="309" w:lineRule="auto"/>
        <w:rPr>
          <w:sz w:val="20"/>
          <w:szCs w:val="20"/>
          <w:color w:val="auto"/>
        </w:rPr>
      </w:pPr>
      <w:r>
        <w:rPr>
          <w:rFonts w:ascii="Courier New" w:cs="Courier New" w:eastAsia="Courier New" w:hAnsi="Courier New"/>
          <w:sz w:val="18"/>
          <w:szCs w:val="18"/>
          <w:color w:val="auto"/>
        </w:rPr>
        <w:t>Check box if the aggregate amount in row (9) excludes certain shares (See Instructions)</w:t>
      </w:r>
    </w:p>
    <w:p>
      <w:pPr>
        <w:spacing w:after="0" w:line="50" w:lineRule="exact"/>
        <w:rPr>
          <w:sz w:val="20"/>
          <w:szCs w:val="20"/>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11</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5.17%</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w:t>
      </w:r>
    </w:p>
    <w:p>
      <w:pPr>
        <w:spacing w:after="0"/>
        <w:rPr>
          <w:sz w:val="20"/>
          <w:szCs w:val="20"/>
          <w:color w:val="auto"/>
        </w:rPr>
      </w:pPr>
      <w:r>
        <w:rPr>
          <w:rFonts w:ascii="Courier New" w:cs="Courier New" w:eastAsia="Courier New" w:hAnsi="Courier New"/>
          <w:sz w:val="18"/>
          <w:szCs w:val="18"/>
          <w:color w:val="auto"/>
        </w:rPr>
        <w:t>Type of Reporting Person (See Instructions)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31" w:lineRule="exact"/>
        <w:rPr>
          <w:sz w:val="20"/>
          <w:szCs w:val="20"/>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Issuer:</w:t>
      </w:r>
    </w:p>
    <w:p>
      <w:pPr>
        <w:spacing w:after="0" w:line="169" w:lineRule="exact"/>
        <w:rPr>
          <w:sz w:val="20"/>
          <w:szCs w:val="20"/>
          <w:color w:val="auto"/>
        </w:rPr>
      </w:pPr>
    </w:p>
    <w:p>
      <w:pPr>
        <w:ind w:left="860" w:hanging="852"/>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Issuers Principal Executive Offices:</w:t>
      </w:r>
    </w:p>
    <w:p>
      <w:pPr>
        <w:spacing w:after="0" w:line="201"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12 HaAmal Street</w:t>
      </w:r>
    </w:p>
    <w:p>
      <w:pPr>
        <w:spacing w:after="0" w:line="29" w:lineRule="exact"/>
        <w:rPr>
          <w:sz w:val="20"/>
          <w:szCs w:val="20"/>
          <w:color w:val="auto"/>
        </w:rPr>
      </w:pPr>
    </w:p>
    <w:p>
      <w:pPr>
        <w:ind w:left="740"/>
        <w:spacing w:after="0"/>
        <w:rPr>
          <w:sz w:val="20"/>
          <w:szCs w:val="20"/>
          <w:color w:val="auto"/>
        </w:rPr>
      </w:pPr>
      <w:r>
        <w:rPr>
          <w:rFonts w:ascii="Courier New" w:cs="Courier New" w:eastAsia="Courier New" w:hAnsi="Courier New"/>
          <w:sz w:val="18"/>
          <w:szCs w:val="18"/>
          <w:color w:val="auto"/>
        </w:rPr>
        <w:t>Park Afek</w:t>
      </w:r>
    </w:p>
    <w:p>
      <w:pPr>
        <w:ind w:left="740"/>
        <w:spacing w:after="0" w:line="238" w:lineRule="auto"/>
        <w:rPr>
          <w:sz w:val="20"/>
          <w:szCs w:val="20"/>
          <w:color w:val="auto"/>
        </w:rPr>
      </w:pPr>
      <w:r>
        <w:rPr>
          <w:rFonts w:ascii="Courier New" w:cs="Courier New" w:eastAsia="Courier New" w:hAnsi="Courier New"/>
          <w:sz w:val="18"/>
          <w:szCs w:val="18"/>
          <w:color w:val="auto"/>
        </w:rPr>
        <w:t>Rosh HaAyin 4824096 Israel</w:t>
      </w:r>
    </w:p>
    <w:p>
      <w:pPr>
        <w:spacing w:after="0" w:line="238" w:lineRule="auto"/>
        <w:rPr>
          <w:sz w:val="20"/>
          <w:szCs w:val="20"/>
          <w:color w:val="auto"/>
        </w:rPr>
      </w:pPr>
      <w:r>
        <w:rPr>
          <w:rFonts w:ascii="Courier New" w:cs="Courier New" w:eastAsia="Courier New" w:hAnsi="Courier New"/>
          <w:sz w:val="18"/>
          <w:szCs w:val="18"/>
          <w:color w:val="auto"/>
        </w:rPr>
        <w:t>Item 2.</w:t>
      </w:r>
    </w:p>
    <w:p>
      <w:pPr>
        <w:spacing w:after="0" w:line="1" w:lineRule="exact"/>
        <w:rPr>
          <w:sz w:val="20"/>
          <w:szCs w:val="20"/>
          <w:color w:val="auto"/>
        </w:rPr>
      </w:pPr>
    </w:p>
    <w:p>
      <w:pPr>
        <w:ind w:right="7399" w:firstLine="8"/>
        <w:spacing w:after="0" w:line="268" w:lineRule="auto"/>
        <w:tabs>
          <w:tab w:leader="none" w:pos="421"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Person Filing: Chicago Capital LLC</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Address of Principal Business Office or, if None, Residence:</w:t>
      </w:r>
    </w:p>
    <w:p>
      <w:pPr>
        <w:ind w:left="860" w:right="6339" w:hanging="843"/>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135 South LaSalle Street, Suite 4200 Chicago, IL 60603</w:t>
      </w:r>
    </w:p>
    <w:p>
      <w:pPr>
        <w:ind w:left="420" w:hanging="412"/>
        <w:spacing w:after="0" w:line="238"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w:t>
      </w:r>
    </w:p>
    <w:p>
      <w:pPr>
        <w:spacing w:after="0" w:line="238" w:lineRule="auto"/>
        <w:rPr>
          <w:sz w:val="20"/>
          <w:szCs w:val="20"/>
          <w:color w:val="auto"/>
        </w:rPr>
      </w:pPr>
      <w:r>
        <w:rPr>
          <w:rFonts w:ascii="Courier New" w:cs="Courier New" w:eastAsia="Courier New" w:hAnsi="Courier New"/>
          <w:sz w:val="18"/>
          <w:szCs w:val="18"/>
          <w:color w:val="auto"/>
        </w:rPr>
        <w:t>Illinois</w:t>
      </w:r>
    </w:p>
    <w:p>
      <w:pPr>
        <w:spacing w:after="0"/>
        <w:rPr>
          <w:sz w:val="20"/>
          <w:szCs w:val="20"/>
          <w:color w:val="auto"/>
        </w:rPr>
      </w:pPr>
      <w:r>
        <w:rPr>
          <w:rFonts w:ascii="Courier New" w:cs="Courier New" w:eastAsia="Courier New" w:hAnsi="Courier New"/>
          <w:sz w:val="18"/>
          <w:szCs w:val="18"/>
          <w:color w:val="auto"/>
        </w:rPr>
        <w:t>(d) Title and Class of Securities:</w:t>
      </w:r>
    </w:p>
    <w:p>
      <w:pPr>
        <w:spacing w:after="0" w:line="238" w:lineRule="auto"/>
        <w:rPr>
          <w:sz w:val="20"/>
          <w:szCs w:val="20"/>
          <w:color w:val="auto"/>
        </w:rPr>
      </w:pPr>
      <w:r>
        <w:rPr>
          <w:rFonts w:ascii="Courier New" w:cs="Courier New" w:eastAsia="Courier New" w:hAnsi="Courier New"/>
          <w:sz w:val="18"/>
          <w:szCs w:val="18"/>
          <w:color w:val="auto"/>
        </w:rPr>
        <w:t>common stock, par value $0.001 per share (Common Stock)</w:t>
      </w:r>
    </w:p>
    <w:p>
      <w:pPr>
        <w:ind w:left="860" w:right="8339" w:hanging="852"/>
        <w:spacing w:after="0" w:line="268" w:lineRule="auto"/>
        <w:tabs>
          <w:tab w:leader="none" w:pos="439"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CUSIP No.: M6372Q113</w:t>
      </w:r>
    </w:p>
    <w:p>
      <w:pPr>
        <w:spacing w:after="0"/>
        <w:tabs>
          <w:tab w:leader="none" w:pos="168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240.13d-1(b) or</w:t>
      </w:r>
    </w:p>
    <w:p>
      <w:pPr>
        <w:spacing w:after="0"/>
        <w:rPr>
          <w:sz w:val="20"/>
          <w:szCs w:val="20"/>
          <w:color w:val="auto"/>
        </w:rPr>
      </w:pPr>
      <w:r>
        <w:rPr>
          <w:rFonts w:ascii="Courier New" w:cs="Courier New" w:eastAsia="Courier New" w:hAnsi="Courier New"/>
          <w:sz w:val="18"/>
          <w:szCs w:val="18"/>
          <w:color w:val="auto"/>
        </w:rPr>
        <w:t>240.13d-2(b) or (c), check whether the person filing is a:</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Broker or dealer registered under Section 15 of the Act;</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Bank as defined in Section 3(a)(6) of the Act;</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Insurance company as defined in Section 3(a)(19) of the Act;</w:t>
      </w:r>
    </w:p>
    <w:p>
      <w:pPr>
        <w:ind w:right="181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 of 1940;</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[X]</w:t>
      </w:r>
      <w:r>
        <w:rPr>
          <w:rFonts w:ascii="Courier New" w:cs="Courier New" w:eastAsia="Courier New" w:hAnsi="Courier New"/>
          <w:sz w:val="16"/>
          <w:szCs w:val="16"/>
          <w:color w:val="auto"/>
        </w:rPr>
        <w:t>An investment adviser in accordance with Rule 13d-1(b)(1)(ii)(E);</w:t>
      </w:r>
    </w:p>
    <w:p>
      <w:pPr>
        <w:ind w:right="149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ind w:right="149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ind w:right="169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associations as defined in Section 3(b) of the Federal Deposit Insurance Act (12 U.S.C. 1813);</w:t>
      </w:r>
    </w:p>
    <w:p>
      <w:pPr>
        <w:ind w:right="139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 of 1940;</w:t>
      </w: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w:t>
      </w:r>
      <w:r>
        <w:rPr>
          <w:rFonts w:ascii="Courier New" w:cs="Courier New" w:eastAsia="Courier New" w:hAnsi="Courier New"/>
          <w:sz w:val="16"/>
          <w:szCs w:val="16"/>
          <w:color w:val="auto"/>
        </w:rPr>
        <w:t>A non-U.S. institution in accordance with Rule 240.13d-1(b)(1)(ii)(J);</w:t>
      </w:r>
    </w:p>
    <w:p>
      <w:pPr>
        <w:ind w:right="1179" w:firstLine="8"/>
        <w:spacing w:after="0" w:line="238" w:lineRule="auto"/>
        <w:tabs>
          <w:tab w:leader="none" w:pos="843"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240.13d-1(b)(1)(ii)(K). If filing as a non-U.S. institution in accordance with Rule 240.13d-1(b)(1)(ii)(J), please</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specify the type of institution: ____</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4. Ownership</w:t>
      </w:r>
    </w:p>
    <w:p>
      <w:pPr>
        <w:ind w:left="860" w:right="6559" w:hanging="852"/>
        <w:spacing w:after="0" w:line="238" w:lineRule="auto"/>
        <w:tabs>
          <w:tab w:leader="none" w:pos="8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2,493,680</w:t>
      </w:r>
    </w:p>
    <w:p>
      <w:pPr>
        <w:ind w:left="860" w:hanging="747"/>
        <w:spacing w:after="0" w:line="238" w:lineRule="auto"/>
        <w:tabs>
          <w:tab w:leader="none" w:pos="860"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740"/>
        <w:spacing w:after="0" w:line="238" w:lineRule="auto"/>
        <w:rPr>
          <w:sz w:val="20"/>
          <w:szCs w:val="20"/>
          <w:color w:val="auto"/>
        </w:rPr>
      </w:pPr>
      <w:r>
        <w:rPr>
          <w:rFonts w:ascii="Courier New" w:cs="Courier New" w:eastAsia="Courier New" w:hAnsi="Courier New"/>
          <w:sz w:val="18"/>
          <w:szCs w:val="18"/>
          <w:color w:val="auto"/>
        </w:rPr>
        <w:t>5.17%</w:t>
      </w:r>
    </w:p>
    <w:p>
      <w:pPr>
        <w:ind w:left="860" w:hanging="747"/>
        <w:spacing w:after="0"/>
        <w:tabs>
          <w:tab w:leader="none" w:pos="8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ind w:left="1700" w:right="4119"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2,493,680</w:t>
      </w:r>
    </w:p>
    <w:p>
      <w:pPr>
        <w:ind w:left="1700" w:right="3919" w:hanging="849"/>
        <w:spacing w:after="0" w:line="238" w:lineRule="auto"/>
        <w:tabs>
          <w:tab w:leader="none" w:pos="1700" w:val="left"/>
        </w:tabs>
        <w:numPr>
          <w:ilvl w:val="1"/>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-0-</w:t>
      </w:r>
    </w:p>
    <w:p>
      <w:pPr>
        <w:spacing w:after="0" w:line="1" w:lineRule="exact"/>
        <w:rPr>
          <w:sz w:val="20"/>
          <w:szCs w:val="20"/>
          <w:color w:val="auto"/>
        </w:rPr>
      </w:pPr>
    </w:p>
    <w:p>
      <w:pPr>
        <w:ind w:right="3819" w:firstLine="8"/>
        <w:spacing w:after="0" w:line="238" w:lineRule="auto"/>
        <w:tabs>
          <w:tab w:leader="none" w:pos="632"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2,493,680</w:t>
      </w:r>
    </w:p>
    <w:p>
      <w:pPr>
        <w:ind w:left="540" w:hanging="532"/>
        <w:spacing w:after="0" w:line="238"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Item 5. Ownership of Five Percent or Less of a Class.</w:t>
      </w:r>
    </w:p>
    <w:p>
      <w:pPr>
        <w:ind w:right="2659"/>
        <w:spacing w:after="0" w:line="377"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w:t>
      </w:r>
    </w:p>
    <w:p>
      <w:pPr>
        <w:sectPr>
          <w:pgSz w:w="11900" w:h="16909" w:orient="portrait"/>
          <w:cols w:equalWidth="0" w:num="1">
            <w:col w:w="10139"/>
          </w:cols>
          <w:pgMar w:left="320" w:top="312" w:right="1440" w:bottom="0" w:gutter="0" w:footer="0" w:header="0"/>
        </w:sectPr>
      </w:pPr>
    </w:p>
    <w:bookmarkStart w:id="2" w:name="page3"/>
    <w:bookmarkEnd w:id="2"/>
    <w:p>
      <w:pPr>
        <w:spacing w:after="0"/>
        <w:tabs>
          <w:tab w:leader="none" w:pos="7780" w:val="left"/>
        </w:tabs>
        <w:rPr>
          <w:sz w:val="20"/>
          <w:szCs w:val="20"/>
          <w:color w:val="auto"/>
        </w:rPr>
      </w:pPr>
      <w:r>
        <w:rPr>
          <w:rFonts w:ascii="Courier New" w:cs="Courier New" w:eastAsia="Courier New" w:hAnsi="Courier New"/>
          <w:sz w:val="18"/>
          <w:szCs w:val="18"/>
          <w:color w:val="auto"/>
        </w:rPr>
        <w:t>more than five percent of the class of securities, check the following [</w:t>
        <w:tab/>
        <w:t>].</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ind w:right="2339"/>
        <w:spacing w:after="0" w:line="238"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tbl>
      <w:tblPr>
        <w:tblLayout w:type="fixed"/>
        <w:tblInd w:w="0" w:type="dxa"/>
        <w:tblCellMar>
          <w:top w:w="0" w:type="dxa"/>
          <w:left w:w="0" w:type="dxa"/>
          <w:bottom w:w="0" w:type="dxa"/>
          <w:right w:w="0" w:type="dxa"/>
        </w:tblCellMar>
      </w:tblPr>
      <w:tr>
        <w:trPr>
          <w:trHeight w:val="171"/>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8.</w:t>
            </w:r>
          </w:p>
        </w:tc>
        <w:tc>
          <w:tcPr>
            <w:tcW w:w="6100" w:type="dxa"/>
            <w:vAlign w:val="bottom"/>
          </w:tcPr>
          <w:p>
            <w:pPr>
              <w:spacing w:after="0" w:line="171"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Identification and classification of members of the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rPr>
              <w:t>Item 9.</w:t>
            </w: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03"/>
        </w:trPr>
        <w:tc>
          <w:tcPr>
            <w:tcW w:w="860" w:type="dxa"/>
            <w:vAlign w:val="bottom"/>
            <w:vMerge w:val="continue"/>
          </w:tcPr>
          <w:p>
            <w:pPr>
              <w:spacing w:after="0"/>
              <w:rPr>
                <w:sz w:val="17"/>
                <w:szCs w:val="17"/>
                <w:color w:val="auto"/>
              </w:rPr>
            </w:pP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0" w:type="dxa"/>
            <w:vAlign w:val="bottom"/>
          </w:tcPr>
          <w:p>
            <w:pPr>
              <w:spacing w:after="0"/>
              <w:rPr>
                <w:sz w:val="1"/>
                <w:szCs w:val="1"/>
                <w:color w:val="auto"/>
              </w:rPr>
            </w:pPr>
          </w:p>
        </w:tc>
      </w:tr>
      <w:tr>
        <w:trPr>
          <w:trHeight w:val="203"/>
        </w:trPr>
        <w:tc>
          <w:tcPr>
            <w:tcW w:w="860" w:type="dxa"/>
            <w:vAlign w:val="bottom"/>
            <w:vMerge w:val="restart"/>
          </w:tcPr>
          <w:p>
            <w:pPr>
              <w:spacing w:after="0"/>
              <w:rPr>
                <w:sz w:val="20"/>
                <w:szCs w:val="20"/>
                <w:color w:val="auto"/>
              </w:rPr>
            </w:pPr>
            <w:r>
              <w:rPr>
                <w:rFonts w:ascii="Courier New" w:cs="Courier New" w:eastAsia="Courier New" w:hAnsi="Courier New"/>
                <w:sz w:val="18"/>
                <w:szCs w:val="18"/>
                <w:color w:val="auto"/>
                <w:w w:val="97"/>
              </w:rPr>
              <w:t>Item 10.</w:t>
            </w:r>
          </w:p>
        </w:tc>
        <w:tc>
          <w:tcPr>
            <w:tcW w:w="6100" w:type="dxa"/>
            <w:vAlign w:val="bottom"/>
          </w:tcPr>
          <w:p>
            <w:pPr>
              <w:spacing w:after="0" w:line="203" w:lineRule="exact"/>
              <w:rPr>
                <w:sz w:val="20"/>
                <w:szCs w:val="20"/>
                <w:color w:val="auto"/>
              </w:rPr>
            </w:pPr>
            <w:r>
              <w:rPr>
                <w:rFonts w:ascii="Courier New" w:cs="Courier New" w:eastAsia="Courier New" w:hAnsi="Courier New"/>
                <w:sz w:val="18"/>
                <w:szCs w:val="18"/>
                <w:color w:val="auto"/>
              </w:rPr>
              <w:t>Not applicable</w:t>
            </w:r>
          </w:p>
        </w:tc>
        <w:tc>
          <w:tcPr>
            <w:tcW w:w="0" w:type="dxa"/>
            <w:vAlign w:val="bottom"/>
          </w:tcPr>
          <w:p>
            <w:pPr>
              <w:spacing w:after="0"/>
              <w:rPr>
                <w:sz w:val="1"/>
                <w:szCs w:val="1"/>
                <w:color w:val="auto"/>
              </w:rPr>
            </w:pPr>
          </w:p>
        </w:tc>
      </w:tr>
      <w:tr>
        <w:trPr>
          <w:trHeight w:val="296"/>
        </w:trPr>
        <w:tc>
          <w:tcPr>
            <w:tcW w:w="860" w:type="dxa"/>
            <w:vAlign w:val="bottom"/>
            <w:vMerge w:val="continue"/>
          </w:tcPr>
          <w:p>
            <w:pPr>
              <w:spacing w:after="0"/>
              <w:rPr>
                <w:sz w:val="24"/>
                <w:szCs w:val="24"/>
                <w:color w:val="auto"/>
              </w:rPr>
            </w:pPr>
          </w:p>
        </w:tc>
        <w:tc>
          <w:tcPr>
            <w:tcW w:w="6100" w:type="dxa"/>
            <w:vAlign w:val="bottom"/>
          </w:tcPr>
          <w:p>
            <w:pPr>
              <w:ind w:left="840"/>
              <w:spacing w:after="0"/>
              <w:rPr>
                <w:sz w:val="20"/>
                <w:szCs w:val="20"/>
                <w:color w:val="auto"/>
              </w:rPr>
            </w:pPr>
            <w:r>
              <w:rPr>
                <w:rFonts w:ascii="Courier New" w:cs="Courier New" w:eastAsia="Courier New" w:hAnsi="Courier New"/>
                <w:sz w:val="18"/>
                <w:szCs w:val="18"/>
                <w:color w:val="auto"/>
              </w:rPr>
              <w:t>Certifications.</w:t>
            </w: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238" w:lineRule="auto"/>
        <w:rPr>
          <w:sz w:val="20"/>
          <w:szCs w:val="20"/>
          <w:color w:val="auto"/>
        </w:rPr>
      </w:pPr>
      <w:r>
        <w:rPr>
          <w:rFonts w:ascii="Courier New" w:cs="Courier New" w:eastAsia="Courier New" w:hAnsi="Courier New"/>
          <w:sz w:val="18"/>
          <w:szCs w:val="18"/>
          <w:color w:val="auto"/>
        </w:rPr>
        <w:t>I certify that the information set forth in this statement is true,</w:t>
      </w:r>
    </w:p>
    <w:p>
      <w:pPr>
        <w:spacing w:after="0" w:line="238" w:lineRule="auto"/>
        <w:rPr>
          <w:sz w:val="20"/>
          <w:szCs w:val="20"/>
          <w:color w:val="auto"/>
        </w:rPr>
      </w:pPr>
      <w:r>
        <w:rPr>
          <w:rFonts w:ascii="Courier New" w:cs="Courier New" w:eastAsia="Courier New" w:hAnsi="Courier New"/>
          <w:sz w:val="18"/>
          <w:szCs w:val="18"/>
          <w:color w:val="auto"/>
        </w:rPr>
        <w:t>complete and correct.</w:t>
      </w:r>
    </w:p>
    <w:p>
      <w:pPr>
        <w:spacing w:after="0"/>
        <w:rPr>
          <w:sz w:val="20"/>
          <w:szCs w:val="20"/>
          <w:color w:val="auto"/>
        </w:rPr>
      </w:pPr>
      <w:r>
        <w:rPr>
          <w:rFonts w:ascii="Courier New" w:cs="Courier New" w:eastAsia="Courier New" w:hAnsi="Courier New"/>
          <w:sz w:val="18"/>
          <w:szCs w:val="18"/>
          <w:color w:val="auto"/>
        </w:rPr>
        <w:t>By: Chicago Capital LLC,</w:t>
      </w:r>
    </w:p>
    <w:p>
      <w:pPr>
        <w:spacing w:after="0" w:line="238" w:lineRule="auto"/>
        <w:rPr>
          <w:sz w:val="20"/>
          <w:szCs w:val="20"/>
          <w:color w:val="auto"/>
        </w:rPr>
      </w:pPr>
      <w:r>
        <w:rPr>
          <w:rFonts w:ascii="Courier New" w:cs="Courier New" w:eastAsia="Courier New" w:hAnsi="Courier New"/>
          <w:sz w:val="18"/>
          <w:szCs w:val="18"/>
          <w:color w:val="auto"/>
        </w:rPr>
        <w:t>its Chief Compliance Officer</w:t>
      </w:r>
    </w:p>
    <w:p>
      <w:pPr>
        <w:spacing w:after="0" w:line="238" w:lineRule="auto"/>
        <w:rPr>
          <w:sz w:val="20"/>
          <w:szCs w:val="20"/>
          <w:color w:val="auto"/>
        </w:rPr>
      </w:pPr>
      <w:r>
        <w:rPr>
          <w:rFonts w:ascii="Courier New" w:cs="Courier New" w:eastAsia="Courier New" w:hAnsi="Courier New"/>
          <w:sz w:val="18"/>
          <w:szCs w:val="18"/>
          <w:color w:val="auto"/>
        </w:rPr>
        <w:t>Dated"03/01/2024</w:t>
      </w:r>
    </w:p>
    <w:p>
      <w:pPr>
        <w:spacing w:after="0"/>
        <w:rPr>
          <w:sz w:val="20"/>
          <w:szCs w:val="20"/>
          <w:color w:val="auto"/>
        </w:rPr>
      </w:pPr>
      <w:r>
        <w:rPr>
          <w:rFonts w:ascii="Courier New" w:cs="Courier New" w:eastAsia="Courier New" w:hAnsi="Courier New"/>
          <w:sz w:val="18"/>
          <w:szCs w:val="18"/>
          <w:color w:val="auto"/>
        </w:rPr>
        <w:t>/s/Stacey Sargent</w:t>
      </w:r>
    </w:p>
    <w:p>
      <w:pPr>
        <w:spacing w:after="0" w:line="238" w:lineRule="auto"/>
        <w:rPr>
          <w:sz w:val="20"/>
          <w:szCs w:val="20"/>
          <w:color w:val="auto"/>
        </w:rPr>
      </w:pPr>
      <w:r>
        <w:rPr>
          <w:rFonts w:ascii="Courier New" w:cs="Courier New" w:eastAsia="Courier New" w:hAnsi="Courier New"/>
          <w:sz w:val="18"/>
          <w:szCs w:val="18"/>
          <w:color w:val="auto"/>
        </w:rPr>
        <w:t>Name: Stacey Sargent</w:t>
      </w:r>
    </w:p>
    <w:p>
      <w:pPr>
        <w:spacing w:after="0" w:line="238" w:lineRule="auto"/>
        <w:rPr>
          <w:sz w:val="20"/>
          <w:szCs w:val="20"/>
          <w:color w:val="auto"/>
        </w:rPr>
      </w:pPr>
      <w:r>
        <w:rPr>
          <w:rFonts w:ascii="Courier New" w:cs="Courier New" w:eastAsia="Courier New" w:hAnsi="Courier New"/>
          <w:sz w:val="18"/>
          <w:szCs w:val="18"/>
          <w:color w:val="auto"/>
        </w:rPr>
        <w:t>Title: Chief Compliance Office</w:t>
      </w:r>
    </w:p>
    <w:p>
      <w:pPr>
        <w:spacing w:after="0"/>
        <w:rPr>
          <w:sz w:val="20"/>
          <w:szCs w:val="20"/>
          <w:color w:val="auto"/>
        </w:rPr>
      </w:pPr>
      <w:r>
        <w:rPr>
          <w:rFonts w:ascii="Courier New" w:cs="Courier New" w:eastAsia="Courier New" w:hAnsi="Courier New"/>
          <w:sz w:val="18"/>
          <w:szCs w:val="18"/>
          <w:color w:val="auto"/>
        </w:rPr>
        <w:t>Name/Title</w:t>
      </w:r>
    </w:p>
    <w:p>
      <w:pPr>
        <w:spacing w:after="0" w:line="238" w:lineRule="auto"/>
        <w:rPr>
          <w:sz w:val="20"/>
          <w:szCs w:val="20"/>
          <w:color w:val="auto"/>
        </w:rPr>
      </w:pPr>
      <w:r>
        <w:rPr>
          <w:rFonts w:ascii="Courier New" w:cs="Courier New" w:eastAsia="Courier New" w:hAnsi="Courier New"/>
          <w:sz w:val="18"/>
          <w:szCs w:val="18"/>
          <w:color w:val="auto"/>
        </w:rPr>
        <w:t>The original statement shall be signed by each person on whose behalf the</w:t>
      </w:r>
    </w:p>
    <w:p>
      <w:pPr>
        <w:spacing w:after="0"/>
        <w:tabs>
          <w:tab w:leader="none" w:pos="5680" w:val="left"/>
        </w:tabs>
        <w:rPr>
          <w:sz w:val="20"/>
          <w:szCs w:val="20"/>
          <w:color w:val="auto"/>
        </w:rPr>
      </w:pPr>
      <w:r>
        <w:rPr>
          <w:rFonts w:ascii="Courier New" w:cs="Courier New" w:eastAsia="Courier New" w:hAnsi="Courier New"/>
          <w:sz w:val="18"/>
          <w:szCs w:val="18"/>
          <w:color w:val="auto"/>
        </w:rPr>
        <w:t>statement is filed or his authorized representative.</w:t>
      </w:r>
      <w:r>
        <w:rPr>
          <w:sz w:val="20"/>
          <w:szCs w:val="20"/>
          <w:color w:val="auto"/>
        </w:rPr>
        <w:tab/>
      </w:r>
      <w:r>
        <w:rPr>
          <w:rFonts w:ascii="Courier New" w:cs="Courier New" w:eastAsia="Courier New" w:hAnsi="Courier New"/>
          <w:sz w:val="16"/>
          <w:szCs w:val="16"/>
          <w:color w:val="auto"/>
        </w:rPr>
        <w:t>If the statement</w:t>
      </w:r>
    </w:p>
    <w:p>
      <w:pPr>
        <w:spacing w:after="0"/>
        <w:rPr>
          <w:sz w:val="20"/>
          <w:szCs w:val="20"/>
          <w:color w:val="auto"/>
        </w:rPr>
      </w:pPr>
      <w:r>
        <w:rPr>
          <w:rFonts w:ascii="Courier New" w:cs="Courier New" w:eastAsia="Courier New" w:hAnsi="Courier New"/>
          <w:sz w:val="18"/>
          <w:szCs w:val="18"/>
          <w:color w:val="auto"/>
        </w:rPr>
        <w:t>is signed on behalf of a person by his authorized representative (other</w:t>
      </w:r>
    </w:p>
    <w:p>
      <w:pPr>
        <w:spacing w:after="0"/>
        <w:rPr>
          <w:sz w:val="20"/>
          <w:szCs w:val="20"/>
          <w:color w:val="auto"/>
        </w:rPr>
      </w:pPr>
      <w:r>
        <w:rPr>
          <w:rFonts w:ascii="Courier New" w:cs="Courier New" w:eastAsia="Courier New" w:hAnsi="Courier New"/>
          <w:sz w:val="16"/>
          <w:szCs w:val="16"/>
          <w:color w:val="auto"/>
        </w:rPr>
        <w:t>than an executive officer or general partner of this filing person), evidence</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 the representative's authority to sign on behalf of such person shall be</w:t>
      </w:r>
    </w:p>
    <w:p>
      <w:pPr>
        <w:spacing w:after="0" w:line="238" w:lineRule="auto"/>
        <w:rPr>
          <w:sz w:val="20"/>
          <w:szCs w:val="20"/>
          <w:color w:val="auto"/>
        </w:rPr>
      </w:pPr>
      <w:r>
        <w:rPr>
          <w:rFonts w:ascii="Courier New" w:cs="Courier New" w:eastAsia="Courier New" w:hAnsi="Courier New"/>
          <w:sz w:val="18"/>
          <w:szCs w:val="18"/>
          <w:color w:val="auto"/>
        </w:rPr>
        <w:t>filed with the statement, provided, however, that a power of attorney for</w:t>
      </w:r>
    </w:p>
    <w:p>
      <w:pPr>
        <w:spacing w:after="0"/>
        <w:rPr>
          <w:sz w:val="20"/>
          <w:szCs w:val="20"/>
          <w:color w:val="auto"/>
        </w:rPr>
      </w:pPr>
      <w:r>
        <w:rPr>
          <w:rFonts w:ascii="Courier New" w:cs="Courier New" w:eastAsia="Courier New" w:hAnsi="Courier New"/>
          <w:sz w:val="16"/>
          <w:szCs w:val="16"/>
          <w:color w:val="auto"/>
        </w:rPr>
        <w:t>this purpose which is already on file with the Commission may be incorporated</w:t>
      </w:r>
    </w:p>
    <w:p>
      <w:pPr>
        <w:spacing w:after="0" w:line="20"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by reference.</w:t>
      </w:r>
      <w:r>
        <w:rPr>
          <w:sz w:val="20"/>
          <w:szCs w:val="20"/>
          <w:color w:val="auto"/>
        </w:rPr>
        <w:tab/>
      </w:r>
      <w:r>
        <w:rPr>
          <w:rFonts w:ascii="Courier New" w:cs="Courier New" w:eastAsia="Courier New" w:hAnsi="Courier New"/>
          <w:sz w:val="16"/>
          <w:szCs w:val="16"/>
          <w:color w:val="auto"/>
        </w:rPr>
        <w:t>The name and any title of each person who signs the</w:t>
      </w:r>
    </w:p>
    <w:p>
      <w:pPr>
        <w:ind w:right="2859"/>
        <w:spacing w:after="0" w:line="261" w:lineRule="auto"/>
        <w:rPr>
          <w:sz w:val="20"/>
          <w:szCs w:val="20"/>
          <w:color w:val="auto"/>
        </w:rPr>
      </w:pPr>
      <w:r>
        <w:rPr>
          <w:rFonts w:ascii="Courier New" w:cs="Courier New" w:eastAsia="Courier New" w:hAnsi="Courier New"/>
          <w:sz w:val="18"/>
          <w:szCs w:val="18"/>
          <w:color w:val="auto"/>
        </w:rPr>
        <w:t>statement shall be typed or printed beneath his signature. Attention: Intentional misstatements or omissions of fact constitute Federal criminal violations (See 18 U.S.C. 1001). Page 2 of 5</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1297544.3</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lowerRoman"/>
      <w:start w:val="10"/>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lowerLetter"/>
      <w:start w:val="1"/>
    </w:lvl>
  </w:abstractNum>
  <w:abstractNum w:abstractNumId="3">
    <w:nsid w:val="41B71EFB"/>
    <w:multiLevelType w:val="hybridMultilevel"/>
    <w:lvl w:ilvl="0">
      <w:lvlJc w:val="left"/>
      <w:lvlText w:val="(%1)"/>
      <w:numFmt w:val="lowerLetter"/>
      <w:start w:val="2"/>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5"/>
    </w:lvl>
  </w:abstractNum>
  <w:abstractNum w:abstractNumId="6">
    <w:nsid w:val="515F007C"/>
    <w:multiLevelType w:val="hybridMultilevel"/>
    <w:lvl w:ilvl="0">
      <w:lvlJc w:val="left"/>
      <w:lvlText w:val="(%1)"/>
      <w:numFmt w:val="lowerLetter"/>
      <w:start w:val="1"/>
    </w:lvl>
  </w:abstractNum>
  <w:abstractNum w:abstractNumId="7">
    <w:nsid w:val="5BD062C2"/>
    <w:multiLevelType w:val="hybridMultilevel"/>
    <w:lvl w:ilvl="0">
      <w:lvlJc w:val="left"/>
      <w:lvlText w:val="(%1)"/>
      <w:numFmt w:val="lowerLetter"/>
      <w:start w:val="1"/>
    </w:lvl>
    <w:lvl w:ilvl="1">
      <w:lvlJc w:val="left"/>
      <w:lvlText w:val="(%2)"/>
      <w:numFmt w:val="lowerLetter"/>
      <w:start w:val="2"/>
    </w:lvl>
  </w:abstractNum>
  <w:abstractNum w:abstractNumId="8">
    <w:nsid w:val="12200854"/>
    <w:multiLevelType w:val="hybridMultilevel"/>
    <w:lvl w:ilvl="0">
      <w:lvlJc w:val="left"/>
      <w:lvlText w:val="(%1)"/>
      <w:numFmt w:val="lowerLetter"/>
      <w:start w:val="3"/>
    </w:lvl>
    <w:lvl w:ilvl="1">
      <w:lvlJc w:val="left"/>
      <w:lvlText w:val="(%2)"/>
      <w:numFmt w:val="lowerRoman"/>
      <w:start w:val="1"/>
    </w:lvl>
  </w:abstractNum>
  <w:abstractNum w:abstractNumId="9">
    <w:nsid w:val="4DB127F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2024-03-04T14:03:01Z</dcterms:created>
  <dcterms:modified xsi:type="dcterms:W3CDTF">2024-03-04T14:03:01Z</dcterms:modified>
</cp:coreProperties>
</file>