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22"/>
          <w:szCs w:val="22"/>
          <w:b w:val="1"/>
          <w:bCs w:val="1"/>
          <w:color w:val="auto"/>
        </w:rPr>
        <w:t>Washington, D.C. 20549</w:t>
      </w:r>
    </w:p>
    <w:p>
      <w:pPr>
        <w:spacing w:after="0" w:line="171" w:lineRule="exact"/>
        <w:rPr>
          <w:sz w:val="24"/>
          <w:szCs w:val="24"/>
          <w:color w:val="auto"/>
        </w:rPr>
      </w:pPr>
    </w:p>
    <w:p>
      <w:pPr>
        <w:jc w:val="center"/>
        <w:ind w:right="-1220"/>
        <w:spacing w:after="0"/>
        <w:rPr>
          <w:sz w:val="20"/>
          <w:szCs w:val="20"/>
          <w:color w:val="auto"/>
        </w:rPr>
      </w:pPr>
      <w:r>
        <w:rPr>
          <w:rFonts w:ascii="Arial" w:cs="Arial" w:eastAsia="Arial" w:hAnsi="Arial"/>
          <w:sz w:val="36"/>
          <w:szCs w:val="36"/>
          <w:b w:val="1"/>
          <w:bCs w:val="1"/>
          <w:color w:val="auto"/>
        </w:rPr>
        <w:t>FORM 6-K</w:t>
      </w:r>
    </w:p>
    <w:p>
      <w:pPr>
        <w:spacing w:after="0" w:line="24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April 2019</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02"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18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00"/>
        <w:spacing w:after="0" w:line="207" w:lineRule="exact"/>
        <w:tabs>
          <w:tab w:leader="none" w:pos="592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31"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Appointment of Strategic Consultant—Prospective Director</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On April 1, 2019,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announced that it has appointed Mr. Stephen Nigro as a strategic advisor to the Company and to its board of directors (the “</w:t>
      </w:r>
      <w:r>
        <w:rPr>
          <w:rFonts w:ascii="Arial" w:cs="Arial" w:eastAsia="Arial" w:hAnsi="Arial"/>
          <w:sz w:val="18"/>
          <w:szCs w:val="18"/>
          <w:b w:val="1"/>
          <w:bCs w:val="1"/>
          <w:color w:val="auto"/>
        </w:rPr>
        <w:t>Board</w:t>
      </w:r>
      <w:r>
        <w:rPr>
          <w:rFonts w:ascii="Arial" w:cs="Arial" w:eastAsia="Arial" w:hAnsi="Arial"/>
          <w:sz w:val="18"/>
          <w:szCs w:val="18"/>
          <w:color w:val="auto"/>
        </w:rPr>
        <w:t>”). The Company plans to subsequently nominate Mr. Nigro for election to the Board at Kornit’s anticipated 2019 annual general meeting of shareholders.</w:t>
      </w:r>
    </w:p>
    <w:p>
      <w:pPr>
        <w:spacing w:after="0" w:line="180" w:lineRule="exact"/>
        <w:rPr>
          <w:sz w:val="20"/>
          <w:szCs w:val="20"/>
          <w:color w:val="auto"/>
        </w:rPr>
      </w:pPr>
    </w:p>
    <w:p>
      <w:pPr>
        <w:jc w:val="both"/>
        <w:ind w:right="20" w:firstLine="638"/>
        <w:spacing w:after="0" w:line="264" w:lineRule="auto"/>
        <w:rPr>
          <w:sz w:val="20"/>
          <w:szCs w:val="20"/>
          <w:color w:val="auto"/>
        </w:rPr>
      </w:pPr>
      <w:r>
        <w:rPr>
          <w:rFonts w:ascii="Arial" w:cs="Arial" w:eastAsia="Arial" w:hAnsi="Arial"/>
          <w:sz w:val="18"/>
          <w:szCs w:val="18"/>
          <w:color w:val="auto"/>
        </w:rPr>
        <w:t>Mr. Nigro is a printing industry veteran who has spent over 37 years at HP working in a variety of capacities, most recently as President of 3D Printing, overseeing the global build-out and execution of that business segment. Prior to that, Mr. Nigro was Senior Vice President of Imaging and Printing, leading all of HP’s printing businesses including HP Inkjet, HP LaserJet and HP Graphics.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copy of the press release containing the foregoing announcement is furnished as Exhibit 99.1 hereto.</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The contents of this Report of Foreign Private Issuer on Form 6-K (this “</w:t>
      </w:r>
      <w:r>
        <w:rPr>
          <w:rFonts w:ascii="Arial" w:cs="Arial" w:eastAsia="Arial" w:hAnsi="Arial"/>
          <w:sz w:val="18"/>
          <w:szCs w:val="18"/>
          <w:b w:val="1"/>
          <w:bCs w:val="1"/>
          <w:color w:val="auto"/>
        </w:rPr>
        <w:t>Form 6-K</w:t>
      </w:r>
      <w:r>
        <w:rPr>
          <w:rFonts w:ascii="Arial" w:cs="Arial" w:eastAsia="Arial" w:hAnsi="Arial"/>
          <w:sz w:val="18"/>
          <w:szCs w:val="18"/>
          <w:color w:val="auto"/>
        </w:rPr>
        <w:t>”), including the press release appended as Exhibit 99.1, but excluding the quotes contained therein, is hereby incorporated by reference into the Company’s Registration Statements on Form F-3 (File No. 333-215404) and Form S-8 (File No.’s 333-203970, 333-214015, 333-217039, 333-223794 and 333-230567).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225" w:lineRule="exact"/>
        <w:rPr>
          <w:sz w:val="20"/>
          <w:szCs w:val="20"/>
          <w:color w:val="auto"/>
        </w:rPr>
      </w:pPr>
    </w:p>
    <w:p>
      <w:pPr>
        <w:jc w:val="both"/>
        <w:ind w:firstLine="638"/>
        <w:spacing w:after="0" w:line="287" w:lineRule="auto"/>
        <w:rPr>
          <w:sz w:val="20"/>
          <w:szCs w:val="20"/>
          <w:color w:val="auto"/>
        </w:rPr>
      </w:pPr>
      <w:r>
        <w:rPr>
          <w:rFonts w:ascii="Arial" w:cs="Arial" w:eastAsia="Arial" w:hAnsi="Arial"/>
          <w:sz w:val="16"/>
          <w:szCs w:val="16"/>
          <w:color w:val="auto"/>
        </w:rPr>
        <w:t>Certain statements in this Form 6-K and/or in the press release appended as Exhibit 99.1 hereto are “forward-looking statements” within the meaning of the Private Securities Litigation Reform Act of 1995 and other U.S. securities laws.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factors referred to under “Risk Factors” in the Company's Annual Report on Form 20-F filed with the U.S. Securities and Exchange Commission on March 26, 2019. Any forward-looking statements in this Form 6-K and in the related press release are made as of the date hereof, and the Company undertakes no obligation to publicly update or revise any forward-looking statements, whether as a result of new information, future events or otherwise, except as required by law.</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7280" w:type="dxa"/>
            <w:vAlign w:val="bottom"/>
            <w:gridSpan w:val="2"/>
          </w:tcPr>
          <w:p>
            <w:pPr>
              <w:ind w:left="2720"/>
              <w:spacing w:after="0"/>
              <w:rPr>
                <w:sz w:val="20"/>
                <w:szCs w:val="20"/>
                <w:color w:val="auto"/>
              </w:rPr>
            </w:pPr>
            <w:r>
              <w:rPr>
                <w:rFonts w:ascii="Arial" w:cs="Arial" w:eastAsia="Arial" w:hAnsi="Arial"/>
                <w:sz w:val="18"/>
                <w:szCs w:val="18"/>
                <w:color w:val="auto"/>
              </w:rPr>
              <w:t>KORNIT DIGITAL LTD.</w:t>
            </w:r>
          </w:p>
        </w:tc>
      </w:tr>
      <w:tr>
        <w:trPr>
          <w:trHeight w:val="432"/>
        </w:trPr>
        <w:tc>
          <w:tcPr>
            <w:tcW w:w="4140" w:type="dxa"/>
            <w:vAlign w:val="bottom"/>
          </w:tcPr>
          <w:p>
            <w:pPr>
              <w:spacing w:after="0"/>
              <w:rPr>
                <w:sz w:val="20"/>
                <w:szCs w:val="20"/>
                <w:color w:val="auto"/>
              </w:rPr>
            </w:pPr>
            <w:r>
              <w:rPr>
                <w:rFonts w:ascii="Arial" w:cs="Arial" w:eastAsia="Arial" w:hAnsi="Arial"/>
                <w:sz w:val="18"/>
                <w:szCs w:val="18"/>
                <w:color w:val="auto"/>
              </w:rPr>
              <w:t>Date: April 1, 2019</w:t>
            </w:r>
          </w:p>
        </w:tc>
        <w:tc>
          <w:tcPr>
            <w:tcW w:w="3300" w:type="dxa"/>
            <w:vAlign w:val="bottom"/>
          </w:tcPr>
          <w:p>
            <w:pPr>
              <w:ind w:left="272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195"/>
        </w:trPr>
        <w:tc>
          <w:tcPr>
            <w:tcW w:w="4140" w:type="dxa"/>
            <w:vAlign w:val="bottom"/>
          </w:tcPr>
          <w:p>
            <w:pPr>
              <w:spacing w:after="0"/>
              <w:rPr>
                <w:sz w:val="16"/>
                <w:szCs w:val="16"/>
                <w:color w:val="auto"/>
              </w:rPr>
            </w:pPr>
          </w:p>
        </w:tc>
        <w:tc>
          <w:tcPr>
            <w:tcW w:w="3300" w:type="dxa"/>
            <w:vAlign w:val="bottom"/>
          </w:tcPr>
          <w:p>
            <w:pPr>
              <w:ind w:left="2720"/>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Guy Avidan</w:t>
            </w:r>
          </w:p>
        </w:tc>
      </w:tr>
      <w:tr>
        <w:trPr>
          <w:trHeight w:val="230"/>
        </w:trPr>
        <w:tc>
          <w:tcPr>
            <w:tcW w:w="4140" w:type="dxa"/>
            <w:vAlign w:val="bottom"/>
          </w:tcPr>
          <w:p>
            <w:pPr>
              <w:spacing w:after="0"/>
              <w:rPr>
                <w:sz w:val="20"/>
                <w:szCs w:val="20"/>
                <w:color w:val="auto"/>
              </w:rPr>
            </w:pPr>
          </w:p>
        </w:tc>
        <w:tc>
          <w:tcPr>
            <w:tcW w:w="3300" w:type="dxa"/>
            <w:vAlign w:val="bottom"/>
          </w:tcPr>
          <w:p>
            <w:pPr>
              <w:ind w:left="272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60" w:type="dxa"/>
            <w:vAlign w:val="bottom"/>
            <w:gridSpan w:val="2"/>
          </w:tcPr>
          <w:p>
            <w:pPr>
              <w:jc w:val="center"/>
              <w:ind w:right="1160"/>
              <w:spacing w:after="0"/>
              <w:rPr>
                <w:sz w:val="20"/>
                <w:szCs w:val="20"/>
                <w:color w:val="auto"/>
              </w:rPr>
            </w:pPr>
            <w:r>
              <w:rPr>
                <w:rFonts w:ascii="Arial" w:cs="Arial" w:eastAsia="Arial" w:hAnsi="Arial"/>
                <w:sz w:val="18"/>
                <w:szCs w:val="18"/>
                <w:b w:val="1"/>
                <w:bCs w:val="1"/>
                <w:color w:val="auto"/>
                <w:w w:val="94"/>
              </w:rPr>
              <w:t>Exhibit Index</w:t>
            </w:r>
          </w:p>
        </w:tc>
      </w:tr>
      <w:tr>
        <w:trPr>
          <w:trHeight w:val="46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
          </w:tcPr>
          <w:p>
            <w:pPr>
              <w:ind w:left="468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260" w:type="dxa"/>
            <w:vAlign w:val="bottom"/>
            <w:tcBorders>
              <w:top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rPr>
              <w:t>Press release dated April 1, 2019 entitled “Industry Veteran Stephen Nigro joins the Kornit Digital Team”</w:t>
            </w:r>
          </w:p>
        </w:tc>
      </w:tr>
      <w:tr>
        <w:trPr>
          <w:trHeight w:val="655"/>
        </w:trPr>
        <w:tc>
          <w:tcPr>
            <w:tcW w:w="10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7600" w:type="dxa"/>
            <w:vAlign w:val="bottom"/>
            <w:tcBorders>
              <w:top w:val="single" w:sz="8" w:color="0000EE"/>
              <w:bottom w:val="single" w:sz="8" w:color="auto"/>
            </w:tcBorders>
          </w:tcPr>
          <w:p>
            <w:pPr>
              <w:jc w:val="right"/>
              <w:ind w:right="2910"/>
              <w:spacing w:after="0"/>
              <w:rPr>
                <w:sz w:val="20"/>
                <w:szCs w:val="20"/>
                <w:color w:val="auto"/>
              </w:rPr>
            </w:pPr>
            <w:r>
              <w:rPr>
                <w:rFonts w:ascii="Arial" w:cs="Arial" w:eastAsia="Arial" w:hAnsi="Arial"/>
                <w:sz w:val="18"/>
                <w:szCs w:val="18"/>
                <w:color w:val="auto"/>
              </w:rPr>
              <w:t>3</w:t>
            </w:r>
          </w:p>
        </w:tc>
        <w:tc>
          <w:tcPr>
            <w:tcW w:w="26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1209040" cy="7289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 Veteran Stephen Nigro joins the Kornit Digital Team</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Rosh-Ha`Ayin, Israel – April 1, 2019 – </w:t>
      </w:r>
      <w:r>
        <w:rPr>
          <w:rFonts w:ascii="Arial" w:cs="Arial" w:eastAsia="Arial" w:hAnsi="Arial"/>
          <w:sz w:val="18"/>
          <w:szCs w:val="18"/>
          <w:color w:val="auto"/>
        </w:rPr>
        <w:t>Kornit Digital Ltd. (NASDAQ: KRNT), a company that develops, designs and markets innovative digital printing</w:t>
      </w:r>
      <w:r>
        <w:rPr>
          <w:rFonts w:ascii="Arial" w:cs="Arial" w:eastAsia="Arial" w:hAnsi="Arial"/>
          <w:sz w:val="18"/>
          <w:szCs w:val="18"/>
          <w:b w:val="1"/>
          <w:bCs w:val="1"/>
          <w:color w:val="auto"/>
        </w:rPr>
        <w:t xml:space="preserve"> </w:t>
      </w:r>
      <w:r>
        <w:rPr>
          <w:rFonts w:ascii="Arial" w:cs="Arial" w:eastAsia="Arial" w:hAnsi="Arial"/>
          <w:sz w:val="18"/>
          <w:szCs w:val="18"/>
          <w:color w:val="auto"/>
        </w:rPr>
        <w:t>solutions for the global printed textile industry, today announced it has appointed Stephen Nigro as a strategic advisor to the Company and Board of Directors. The Company plans to subsequently nominate Mr. Nigro for election to the Board at Kornit’s anticipated August 2019 Annual Shareholder Meeting.</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Stephen Nigro is an industry veteran who has spent over 37 years at HP working in a variety of capacities, most recently as President of 3D Printing, overseeing the global build out and execution of that business segment. Prior to that, Mr. Nigro was Senior Vice President of Imaging and Printing, leading all of HP’s printing businesses including HP Inkjet, HP LaserJet and HP Graphics.</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Other senior leadership positions at HP that were held in the past by Mr. Nigro, included Senior Vice President of Inkjet and Graphics business, Senior Vice President of Retail and Web Solutions, Senior Vice President of Graphics and Imaging, and Senior Vice President of Technology Platforms.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Most notably, Mr. Nigro led the creation of the graphics arts business, 3D business and expansion of HP’s global inkjet business.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Mr. Nigro holds a Masters in Electrical Engineering from Stanford University and a Bachelors in Mechanical Engineering from UC Santa Barbara.</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Kornit Digital’s Chief Executive Officer, Ronen Samuel, commented, “We are pleased to welcome Stephen Nigro as an advisor to the Company and as a prospective member of our Board of Directors. He is a veteran in the printing industry, has a proven track record and has been instrumental, in building and scaling new businesses. In keeping with Kornit’s objectives, Stephen too, has witnessed, led and supported transformations from analogue to digital printing. His appointment further strengthens our team and enhances the collective knowledge we are able to leverage from our diverse set of executives, advisors and Board members.”</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Nigro commented, “I am excited to partner with the Kornit team and am thoroughly impressed by Kornit’s technology, existing footprint and plans to further scale the business. Kornit possesses the technology and resources to drive the transition to digital, and it is evident that the Company is positioned to disrupt the end markets it serves. That transition parallels digital transitions that I have seen throughout my career. My previous experience will therefore help to drive the execution of Kornit’s growth plans. I am furthermore pleased to be able to partner with such a talented team.”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Stephen Nigro’s engagement commences on April 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2019-12-03T17:55:55Z</dcterms:created>
  <dcterms:modified xsi:type="dcterms:W3CDTF">2019-12-03T17:55:55Z</dcterms:modified>
</cp:coreProperties>
</file>