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December 2024</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001-36903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12 Ha’Amal Street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Park Afek</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Rosh Ha’Ayin 4824096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Departure of Director</w:t>
      </w:r>
    </w:p>
    <w:p>
      <w:pPr>
        <w:spacing w:after="0" w:line="225" w:lineRule="exact"/>
        <w:rPr>
          <w:sz w:val="20"/>
          <w:szCs w:val="20"/>
          <w:color w:val="auto"/>
        </w:rPr>
      </w:pPr>
    </w:p>
    <w:p>
      <w:pPr>
        <w:ind w:right="320" w:firstLine="635"/>
        <w:spacing w:after="0" w:line="286" w:lineRule="auto"/>
        <w:rPr>
          <w:sz w:val="20"/>
          <w:szCs w:val="20"/>
          <w:color w:val="auto"/>
        </w:rPr>
      </w:pPr>
      <w:r>
        <w:rPr>
          <w:rFonts w:ascii="Times New Roman" w:cs="Times New Roman" w:eastAsia="Times New Roman" w:hAnsi="Times New Roman"/>
          <w:sz w:val="18"/>
          <w:szCs w:val="18"/>
          <w:color w:val="auto"/>
        </w:rPr>
        <w:t>On December 19, 2024, Yehoshua (Shuki) Nir submitted his resignation from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all committees of the Board, of Kornit Digital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effective as of January 1, 2025.</w:t>
      </w:r>
    </w:p>
    <w:p>
      <w:pPr>
        <w:spacing w:after="0" w:line="159" w:lineRule="exact"/>
        <w:rPr>
          <w:sz w:val="20"/>
          <w:szCs w:val="20"/>
          <w:color w:val="auto"/>
        </w:rPr>
      </w:pPr>
    </w:p>
    <w:p>
      <w:pPr>
        <w:ind w:right="260" w:firstLine="635"/>
        <w:spacing w:after="0" w:line="266" w:lineRule="auto"/>
        <w:rPr>
          <w:sz w:val="20"/>
          <w:szCs w:val="20"/>
          <w:color w:val="auto"/>
        </w:rPr>
      </w:pPr>
      <w:r>
        <w:rPr>
          <w:rFonts w:ascii="Times New Roman" w:cs="Times New Roman" w:eastAsia="Times New Roman" w:hAnsi="Times New Roman"/>
          <w:sz w:val="18"/>
          <w:szCs w:val="18"/>
          <w:color w:val="auto"/>
        </w:rPr>
        <w:t>Mr. Nir’s decision to resign from the Board follows upon his appointment as the new CEO of SolarEdge, as his new responsibilities in that capacity will prevent him from dedicating sufficient time to actively serving on the Board. The resignation did not relate to any dispute or disagreement with the Company or the Board.</w:t>
      </w:r>
    </w:p>
    <w:p>
      <w:pPr>
        <w:spacing w:after="0" w:line="176" w:lineRule="exact"/>
        <w:rPr>
          <w:sz w:val="20"/>
          <w:szCs w:val="20"/>
          <w:color w:val="auto"/>
        </w:rPr>
      </w:pPr>
    </w:p>
    <w:p>
      <w:pPr>
        <w:ind w:firstLine="635"/>
        <w:spacing w:after="0" w:line="258" w:lineRule="auto"/>
        <w:rPr>
          <w:sz w:val="20"/>
          <w:szCs w:val="20"/>
          <w:color w:val="auto"/>
        </w:rPr>
      </w:pPr>
      <w:r>
        <w:rPr>
          <w:rFonts w:ascii="Times New Roman" w:cs="Times New Roman" w:eastAsia="Times New Roman" w:hAnsi="Times New Roman"/>
          <w:sz w:val="18"/>
          <w:szCs w:val="18"/>
          <w:color w:val="auto"/>
        </w:rPr>
        <w:t>Effective upon Mr. Nir’s resignation, the Board will replace him on the Board committees on which he had served. Accordingly, Gabi Seligsohn will replace Mr. Nir as a member of the compensation committee of the Board, alongside Stephen Nigro and Dov Ofer, and Mr. Ofer will assume Mr. Nir’s role as chairman of the compensation committee. On the audit committee of the Board, Stephen Nigro will replace Mr. Nir, thereby giving that committee three independent directors with the requisite financial sophistication, as required under the Nasdaq Listing Rules and Rule 10A-3 under the Securities Exchange Act of 1934, as amended.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Incorporation by Reference</w:t>
      </w:r>
    </w:p>
    <w:p>
      <w:pPr>
        <w:spacing w:after="0" w:line="229" w:lineRule="exact"/>
        <w:rPr>
          <w:sz w:val="20"/>
          <w:szCs w:val="20"/>
          <w:color w:val="auto"/>
        </w:rPr>
      </w:pPr>
    </w:p>
    <w:p>
      <w:pPr>
        <w:ind w:right="580" w:firstLine="635"/>
        <w:spacing w:after="0" w:line="31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contents of this Report of Foreign Private Issuer on Form 6-K are hereby incorporated by reference into the Company’s Registration Statements on Form S-8 (File No.’s </w:t>
      </w:r>
      <w:hyperlink r:id="rId13">
        <w:r>
          <w:rPr>
            <w:rFonts w:ascii="Times New Roman" w:cs="Times New Roman" w:eastAsia="Times New Roman" w:hAnsi="Times New Roman"/>
            <w:sz w:val="17"/>
            <w:szCs w:val="17"/>
            <w:u w:val="single" w:color="auto"/>
            <w:color w:val="0000EE"/>
          </w:rPr>
          <w:t>333-203970</w:t>
        </w:r>
      </w:hyperlink>
      <w:r>
        <w:rPr>
          <w:rFonts w:ascii="Times New Roman" w:cs="Times New Roman" w:eastAsia="Times New Roman" w:hAnsi="Times New Roman"/>
          <w:sz w:val="17"/>
          <w:szCs w:val="17"/>
          <w:color w:val="auto"/>
        </w:rPr>
        <w:t xml:space="preserve">, </w:t>
      </w:r>
      <w:hyperlink r:id="rId14">
        <w:r>
          <w:rPr>
            <w:rFonts w:ascii="Times New Roman" w:cs="Times New Roman" w:eastAsia="Times New Roman" w:hAnsi="Times New Roman"/>
            <w:sz w:val="17"/>
            <w:szCs w:val="17"/>
            <w:u w:val="single" w:color="auto"/>
            <w:color w:val="0000EE"/>
          </w:rPr>
          <w:t>333-214015</w:t>
        </w:r>
      </w:hyperlink>
      <w:r>
        <w:rPr>
          <w:rFonts w:ascii="Times New Roman" w:cs="Times New Roman" w:eastAsia="Times New Roman" w:hAnsi="Times New Roman"/>
          <w:sz w:val="17"/>
          <w:szCs w:val="17"/>
          <w:color w:val="auto"/>
        </w:rPr>
        <w:t xml:space="preserve">, </w:t>
      </w:r>
      <w:hyperlink r:id="rId15">
        <w:r>
          <w:rPr>
            <w:rFonts w:ascii="Times New Roman" w:cs="Times New Roman" w:eastAsia="Times New Roman" w:hAnsi="Times New Roman"/>
            <w:sz w:val="17"/>
            <w:szCs w:val="17"/>
            <w:u w:val="single" w:color="auto"/>
            <w:color w:val="0000EE"/>
          </w:rPr>
          <w:t>333-217039</w:t>
        </w:r>
      </w:hyperlink>
      <w:r>
        <w:rPr>
          <w:rFonts w:ascii="Times New Roman" w:cs="Times New Roman" w:eastAsia="Times New Roman" w:hAnsi="Times New Roman"/>
          <w:sz w:val="17"/>
          <w:szCs w:val="17"/>
          <w:color w:val="auto"/>
        </w:rPr>
        <w:t xml:space="preserve">, </w:t>
      </w:r>
      <w:hyperlink r:id="rId16">
        <w:r>
          <w:rPr>
            <w:rFonts w:ascii="Times New Roman" w:cs="Times New Roman" w:eastAsia="Times New Roman" w:hAnsi="Times New Roman"/>
            <w:sz w:val="17"/>
            <w:szCs w:val="17"/>
            <w:u w:val="single" w:color="auto"/>
            <w:color w:val="0000EE"/>
          </w:rPr>
          <w:t>333-223794</w:t>
        </w:r>
      </w:hyperlink>
      <w:r>
        <w:rPr>
          <w:rFonts w:ascii="Times New Roman" w:cs="Times New Roman" w:eastAsia="Times New Roman" w:hAnsi="Times New Roman"/>
          <w:sz w:val="17"/>
          <w:szCs w:val="17"/>
          <w:color w:val="auto"/>
        </w:rPr>
        <w:t xml:space="preserve">, </w:t>
      </w:r>
      <w:hyperlink r:id="rId17">
        <w:r>
          <w:rPr>
            <w:rFonts w:ascii="Times New Roman" w:cs="Times New Roman" w:eastAsia="Times New Roman" w:hAnsi="Times New Roman"/>
            <w:sz w:val="17"/>
            <w:szCs w:val="17"/>
            <w:u w:val="single" w:color="auto"/>
            <w:color w:val="0000EE"/>
          </w:rPr>
          <w:t>333-230567</w:t>
        </w:r>
      </w:hyperlink>
      <w:r>
        <w:rPr>
          <w:rFonts w:ascii="Times New Roman" w:cs="Times New Roman" w:eastAsia="Times New Roman" w:hAnsi="Times New Roman"/>
          <w:sz w:val="17"/>
          <w:szCs w:val="17"/>
          <w:color w:val="auto"/>
        </w:rPr>
        <w:t xml:space="preserve">, </w:t>
      </w:r>
      <w:hyperlink r:id="rId18">
        <w:r>
          <w:rPr>
            <w:rFonts w:ascii="Times New Roman" w:cs="Times New Roman" w:eastAsia="Times New Roman" w:hAnsi="Times New Roman"/>
            <w:sz w:val="17"/>
            <w:szCs w:val="17"/>
            <w:u w:val="single" w:color="auto"/>
            <w:color w:val="0000EE"/>
          </w:rPr>
          <w:t>333-237346</w:t>
        </w:r>
      </w:hyperlink>
      <w:r>
        <w:rPr>
          <w:rFonts w:ascii="Times New Roman" w:cs="Times New Roman" w:eastAsia="Times New Roman" w:hAnsi="Times New Roman"/>
          <w:sz w:val="17"/>
          <w:szCs w:val="17"/>
          <w:color w:val="auto"/>
        </w:rPr>
        <w:t xml:space="preserve">, </w:t>
      </w:r>
      <w:hyperlink r:id="rId19">
        <w:r>
          <w:rPr>
            <w:rFonts w:ascii="Times New Roman" w:cs="Times New Roman" w:eastAsia="Times New Roman" w:hAnsi="Times New Roman"/>
            <w:sz w:val="17"/>
            <w:szCs w:val="17"/>
            <w:u w:val="single" w:color="auto"/>
            <w:color w:val="0000EE"/>
          </w:rPr>
          <w:t>333-254749</w:t>
        </w:r>
      </w:hyperlink>
      <w:r>
        <w:rPr>
          <w:rFonts w:ascii="Times New Roman" w:cs="Times New Roman" w:eastAsia="Times New Roman" w:hAnsi="Times New Roman"/>
          <w:sz w:val="17"/>
          <w:szCs w:val="17"/>
          <w:color w:val="auto"/>
        </w:rPr>
        <w:t xml:space="preserve">, and </w:t>
      </w:r>
      <w:hyperlink r:id="rId20">
        <w:r>
          <w:rPr>
            <w:rFonts w:ascii="Times New Roman" w:cs="Times New Roman" w:eastAsia="Times New Roman" w:hAnsi="Times New Roman"/>
            <w:sz w:val="17"/>
            <w:szCs w:val="17"/>
            <w:u w:val="single" w:color="auto"/>
            <w:color w:val="0000EE"/>
          </w:rPr>
          <w:t>333-263975</w:t>
        </w:r>
      </w:hyperlink>
      <w:r>
        <w:rPr>
          <w:rFonts w:ascii="Times New Roman" w:cs="Times New Roman" w:eastAsia="Times New Roman" w:hAnsi="Times New Roman"/>
          <w:sz w:val="17"/>
          <w:szCs w:val="17"/>
          <w:color w:val="auto"/>
        </w:rPr>
        <w:t>).</w:t>
      </w:r>
    </w:p>
    <w:p>
      <w:pPr>
        <w:spacing w:after="0" w:line="356" w:lineRule="exact"/>
        <w:rPr>
          <w:rFonts w:ascii="Times New Roman" w:cs="Times New Roman" w:eastAsia="Times New Roman" w:hAnsi="Times New Roman"/>
          <w:sz w:val="17"/>
          <w:szCs w:val="17"/>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KORNIT DIGITAL LTD.</w:t>
      </w:r>
    </w:p>
    <w:p>
      <w:pPr>
        <w:spacing w:after="0" w:line="225"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December 19,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Lauri Hanover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Lauri Hanover</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20"/>
      </w:cols>
      <w:pgMar w:left="320" w:top="333"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13" Type="http://schemas.openxmlformats.org/officeDocument/2006/relationships/hyperlink" Target="http://www.sec.gov/Archives/edgar/data/1625791/000161577415000908/s101052_forms8.htm" TargetMode="External"/><Relationship Id="rId14" Type="http://schemas.openxmlformats.org/officeDocument/2006/relationships/hyperlink" Target="http://www.sec.gov/Archives/edgar/data/1625791/000121390016017339/fs82016_kornitdigital.htm" TargetMode="External"/><Relationship Id="rId15" Type="http://schemas.openxmlformats.org/officeDocument/2006/relationships/hyperlink" Target="http://www.sec.gov/Archives/edgar/data/1625791/000121390017003012/fs82017_kornitdigital.htm" TargetMode="External"/><Relationship Id="rId16" Type="http://schemas.openxmlformats.org/officeDocument/2006/relationships/hyperlink" Target="http://www.sec.gov/Archives/edgar/data/1625791/000121390018003205/fs82018_kornitdigital.htm" TargetMode="External"/><Relationship Id="rId17" Type="http://schemas.openxmlformats.org/officeDocument/2006/relationships/hyperlink" Target="http://www.sec.gov/Archives/edgar/data/1625791/000121390019005079/fs82019_kornitdigitalltd.htm" TargetMode="External"/><Relationship Id="rId18" Type="http://schemas.openxmlformats.org/officeDocument/2006/relationships/hyperlink" Target="http://www.sec.gov/Archives/edgar/data/1625791/000121390020007116/ea119827-s8_kornitdigital.htm" TargetMode="External"/><Relationship Id="rId19" Type="http://schemas.openxmlformats.org/officeDocument/2006/relationships/hyperlink" Target="http://www.sec.gov/Archives/edgar/data/1625791/000121390021017777/ea138332-s8_kornitdigital.htm" TargetMode="External"/><Relationship Id="rId20" Type="http://schemas.openxmlformats.org/officeDocument/2006/relationships/hyperlink" Target="http://www.sec.gov/Archives/edgar/data/1625791/000121390022016164/ea157447-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2024-12-19T06:03:56Z</dcterms:created>
  <dcterms:modified xsi:type="dcterms:W3CDTF">2024-12-19T06:03:56Z</dcterms:modified>
</cp:coreProperties>
</file>