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FORM 6-K</w:t>
      </w:r>
    </w:p>
    <w:p>
      <w:pPr>
        <w:spacing w:after="0" w:line="230"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February 2020</w:t>
      </w:r>
    </w:p>
    <w:p>
      <w:pPr>
        <w:spacing w:after="0" w:line="225"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KORNIT DIGITAL LTD.</w:t>
      </w:r>
    </w:p>
    <w:p>
      <w:pPr>
        <w:spacing w:after="0" w:line="3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80"/>
        <w:spacing w:after="0" w:line="207" w:lineRule="exact"/>
        <w:tabs>
          <w:tab w:leader="none" w:pos="58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2020 Special Shareholder Meeting</w:t>
      </w:r>
    </w:p>
    <w:p>
      <w:pPr>
        <w:spacing w:after="0" w:line="221" w:lineRule="exact"/>
        <w:rPr>
          <w:sz w:val="20"/>
          <w:szCs w:val="20"/>
          <w:color w:val="auto"/>
        </w:rPr>
      </w:pPr>
    </w:p>
    <w:p>
      <w:pPr>
        <w:ind w:right="80" w:firstLine="648"/>
        <w:spacing w:after="0" w:line="303" w:lineRule="auto"/>
        <w:rPr>
          <w:sz w:val="20"/>
          <w:szCs w:val="20"/>
          <w:color w:val="auto"/>
        </w:rPr>
      </w:pPr>
      <w:r>
        <w:rPr>
          <w:rFonts w:ascii="Arial" w:cs="Arial" w:eastAsia="Arial" w:hAnsi="Arial"/>
          <w:sz w:val="16"/>
          <w:szCs w:val="16"/>
          <w:color w:val="auto"/>
        </w:rPr>
        <w:t>On February 27, 2020, Kornit Digital Ltd. (the “</w:t>
      </w:r>
      <w:r>
        <w:rPr>
          <w:rFonts w:ascii="Arial" w:cs="Arial" w:eastAsia="Arial" w:hAnsi="Arial"/>
          <w:sz w:val="16"/>
          <w:szCs w:val="16"/>
          <w:b w:val="1"/>
          <w:bCs w:val="1"/>
          <w:color w:val="auto"/>
        </w:rPr>
        <w:t>Company</w:t>
      </w:r>
      <w:r>
        <w:rPr>
          <w:rFonts w:ascii="Arial" w:cs="Arial" w:eastAsia="Arial" w:hAnsi="Arial"/>
          <w:sz w:val="16"/>
          <w:szCs w:val="16"/>
          <w:color w:val="auto"/>
        </w:rPr>
        <w:t>”) held a special general meeting of shareholders (the “</w:t>
      </w:r>
      <w:r>
        <w:rPr>
          <w:rFonts w:ascii="Arial" w:cs="Arial" w:eastAsia="Arial" w:hAnsi="Arial"/>
          <w:sz w:val="16"/>
          <w:szCs w:val="16"/>
          <w:b w:val="1"/>
          <w:bCs w:val="1"/>
          <w:color w:val="auto"/>
        </w:rPr>
        <w:t>Special Meeting</w:t>
      </w:r>
      <w:r>
        <w:rPr>
          <w:rFonts w:ascii="Arial" w:cs="Arial" w:eastAsia="Arial" w:hAnsi="Arial"/>
          <w:sz w:val="16"/>
          <w:szCs w:val="16"/>
          <w:color w:val="auto"/>
        </w:rPr>
        <w:t>”). At the Special Meeting, the Company’s shareholders voted on one proposal, which is listed below and which was described in more detail in the Company’s notice and proxy statement for the Annual Meeting, which were attached as Exhibit 99.1 to the Report of Foreign Private Issuer on Form 6-K (a “</w:t>
      </w:r>
      <w:r>
        <w:rPr>
          <w:rFonts w:ascii="Arial" w:cs="Arial" w:eastAsia="Arial" w:hAnsi="Arial"/>
          <w:sz w:val="16"/>
          <w:szCs w:val="16"/>
          <w:b w:val="1"/>
          <w:bCs w:val="1"/>
          <w:color w:val="auto"/>
        </w:rPr>
        <w:t>Form 6-K</w:t>
      </w:r>
      <w:r>
        <w:rPr>
          <w:rFonts w:ascii="Arial" w:cs="Arial" w:eastAsia="Arial" w:hAnsi="Arial"/>
          <w:sz w:val="16"/>
          <w:szCs w:val="16"/>
          <w:color w:val="auto"/>
        </w:rPr>
        <w:t>”) that the Company furnished to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on January 23, 2020. That description is incorporated by reference herein.</w:t>
      </w:r>
    </w:p>
    <w:p>
      <w:pPr>
        <w:spacing w:after="0" w:line="15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Based on the presence in person or by proxy of the requisite quorum of our outstanding ordinary shares, par value 0.01 New Israeli Shekels per share (“</w:t>
      </w:r>
      <w:r>
        <w:rPr>
          <w:rFonts w:ascii="Arial" w:cs="Arial" w:eastAsia="Arial" w:hAnsi="Arial"/>
          <w:sz w:val="18"/>
          <w:szCs w:val="18"/>
          <w:b w:val="1"/>
          <w:bCs w:val="1"/>
          <w:color w:val="auto"/>
        </w:rPr>
        <w:t>ordinary shares</w:t>
      </w:r>
      <w:r>
        <w:rPr>
          <w:rFonts w:ascii="Arial" w:cs="Arial" w:eastAsia="Arial" w:hAnsi="Arial"/>
          <w:sz w:val="18"/>
          <w:szCs w:val="18"/>
          <w:color w:val="auto"/>
        </w:rPr>
        <w:t>”), at the Special Meeting, the following proposal was approved by the requisite majority of the Company’s ordinary shares under the Israeli Companies Law, 5759-1999 and the Company’s articles of association: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renewal of, and the parameters for future coverage under, the Company’s directors’ and officers’ liability insurance policy.</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contents of this Form 6-K are hereby incorporated by reference into the Company’s Registration Statements on Form F-3 (File No. 333-232070) and Form S-8 (File No.’s 333-203970, 333-214015, 333-217039, 333-223794 and 333-230567).</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700" w:type="dxa"/>
            <w:vAlign w:val="bottom"/>
            <w:gridSpan w:val="2"/>
          </w:tcPr>
          <w:p>
            <w:pPr>
              <w:ind w:left="3140"/>
              <w:spacing w:after="0"/>
              <w:rPr>
                <w:sz w:val="20"/>
                <w:szCs w:val="20"/>
                <w:color w:val="auto"/>
              </w:rPr>
            </w:pPr>
            <w:r>
              <w:rPr>
                <w:rFonts w:ascii="Arial" w:cs="Arial" w:eastAsia="Arial" w:hAnsi="Arial"/>
                <w:sz w:val="18"/>
                <w:szCs w:val="18"/>
                <w:color w:val="auto"/>
              </w:rPr>
              <w:t>KORNIT DIGITAL LTD.</w:t>
            </w:r>
          </w:p>
        </w:tc>
      </w:tr>
      <w:tr>
        <w:trPr>
          <w:trHeight w:val="439"/>
        </w:trPr>
        <w:tc>
          <w:tcPr>
            <w:tcW w:w="3720" w:type="dxa"/>
            <w:vAlign w:val="bottom"/>
          </w:tcPr>
          <w:p>
            <w:pPr>
              <w:spacing w:after="0"/>
              <w:rPr>
                <w:sz w:val="20"/>
                <w:szCs w:val="20"/>
                <w:color w:val="auto"/>
              </w:rPr>
            </w:pPr>
            <w:r>
              <w:rPr>
                <w:rFonts w:ascii="Arial" w:cs="Arial" w:eastAsia="Arial" w:hAnsi="Arial"/>
                <w:sz w:val="18"/>
                <w:szCs w:val="18"/>
                <w:color w:val="auto"/>
              </w:rPr>
              <w:t>Date: February 27, 2020</w:t>
            </w:r>
          </w:p>
        </w:tc>
        <w:tc>
          <w:tcPr>
            <w:tcW w:w="3720" w:type="dxa"/>
            <w:vAlign w:val="bottom"/>
          </w:tcPr>
          <w:p>
            <w:pPr>
              <w:ind w:left="31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Avidan</w:t>
            </w:r>
          </w:p>
        </w:tc>
      </w:tr>
      <w:tr>
        <w:trPr>
          <w:trHeight w:val="202"/>
        </w:trPr>
        <w:tc>
          <w:tcPr>
            <w:tcW w:w="3720" w:type="dxa"/>
            <w:vAlign w:val="bottom"/>
          </w:tcPr>
          <w:p>
            <w:pPr>
              <w:spacing w:after="0"/>
              <w:rPr>
                <w:sz w:val="17"/>
                <w:szCs w:val="17"/>
                <w:color w:val="auto"/>
              </w:rPr>
            </w:pPr>
          </w:p>
        </w:tc>
        <w:tc>
          <w:tcPr>
            <w:tcW w:w="3720" w:type="dxa"/>
            <w:vAlign w:val="bottom"/>
          </w:tcPr>
          <w:p>
            <w:pPr>
              <w:ind w:left="3140"/>
              <w:spacing w:after="0" w:line="201"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Guy Avidan</w:t>
            </w:r>
          </w:p>
        </w:tc>
      </w:tr>
      <w:tr>
        <w:trPr>
          <w:trHeight w:val="230"/>
        </w:trPr>
        <w:tc>
          <w:tcPr>
            <w:tcW w:w="3720" w:type="dxa"/>
            <w:vAlign w:val="bottom"/>
          </w:tcPr>
          <w:p>
            <w:pPr>
              <w:spacing w:after="0"/>
              <w:rPr>
                <w:sz w:val="20"/>
                <w:szCs w:val="20"/>
                <w:color w:val="auto"/>
              </w:rPr>
            </w:pPr>
          </w:p>
        </w:tc>
        <w:tc>
          <w:tcPr>
            <w:tcW w:w="3720" w:type="dxa"/>
            <w:vAlign w:val="bottom"/>
          </w:tcPr>
          <w:p>
            <w:pPr>
              <w:ind w:left="314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55"/>
        </w:trPr>
        <w:tc>
          <w:tcPr>
            <w:tcW w:w="37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2</w:t>
            </w:r>
          </w:p>
        </w:tc>
        <w:tc>
          <w:tcPr>
            <w:tcW w:w="39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2020-02-27T07:19:46Z</dcterms:created>
  <dcterms:modified xsi:type="dcterms:W3CDTF">2020-02-27T07:19:46Z</dcterms:modified>
</cp:coreProperties>
</file>